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14FB" w:rsidRPr="009F4B83" w:rsidRDefault="00B33C15" w:rsidP="000F4B7C">
      <w:pPr>
        <w:spacing w:after="240" w:line="240" w:lineRule="auto"/>
        <w:jc w:val="center"/>
        <w:rPr>
          <w:rFonts w:ascii="Gabriola" w:hAnsi="Gabriola" w:cs="Times New Roman"/>
          <w:b/>
          <w:sz w:val="30"/>
          <w:szCs w:val="30"/>
        </w:rPr>
      </w:pPr>
      <w:bookmarkStart w:id="0" w:name="_GoBack"/>
      <w:bookmarkEnd w:id="0"/>
      <w:r w:rsidRPr="009F4B83">
        <w:rPr>
          <w:rFonts w:ascii="Gabriola" w:hAnsi="Gabriola" w:cs="Times New Roman"/>
          <w:b/>
          <w:noProof/>
          <w:sz w:val="30"/>
          <w:szCs w:val="30"/>
          <w:lang w:eastAsia="hu-HU"/>
        </w:rPr>
        <w:drawing>
          <wp:anchor distT="0" distB="0" distL="114300" distR="114300" simplePos="0" relativeHeight="251658240" behindDoc="1" locked="0" layoutInCell="1" allowOverlap="1" wp14:anchorId="5DFC50E2" wp14:editId="33B7DBB9">
            <wp:simplePos x="0" y="0"/>
            <wp:positionH relativeFrom="column">
              <wp:posOffset>-971047</wp:posOffset>
            </wp:positionH>
            <wp:positionV relativeFrom="paragraph">
              <wp:posOffset>-899795</wp:posOffset>
            </wp:positionV>
            <wp:extent cx="7631430" cy="10676255"/>
            <wp:effectExtent l="0" t="0" r="7620" b="0"/>
            <wp:wrapNone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g_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6781" cy="106837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5622" w:rsidRPr="009F4B83">
        <w:rPr>
          <w:rFonts w:ascii="Gabriola" w:hAnsi="Gabriola" w:cs="Times New Roman"/>
          <w:b/>
          <w:sz w:val="30"/>
          <w:szCs w:val="30"/>
        </w:rPr>
        <w:t>Tisztelt Széchenyi István!</w:t>
      </w:r>
    </w:p>
    <w:p w:rsidR="005145EB" w:rsidRPr="009F4B83" w:rsidRDefault="005145EB" w:rsidP="000A7BDC">
      <w:pPr>
        <w:spacing w:after="240" w:line="240" w:lineRule="auto"/>
        <w:ind w:firstLine="426"/>
        <w:jc w:val="both"/>
        <w:rPr>
          <w:rFonts w:ascii="Gabriola" w:hAnsi="Gabriola" w:cs="Times New Roman"/>
          <w:b/>
          <w:sz w:val="30"/>
          <w:szCs w:val="30"/>
        </w:rPr>
      </w:pPr>
      <w:r w:rsidRPr="009F4B83">
        <w:rPr>
          <w:rFonts w:ascii="Gabriola" w:hAnsi="Gabriola" w:cs="Times New Roman"/>
          <w:b/>
          <w:sz w:val="30"/>
          <w:szCs w:val="30"/>
        </w:rPr>
        <w:t>Olvastam véleményét Katona József Bánk bán című művével kapcsolatban, amiben Ön többek között „</w:t>
      </w:r>
      <w:r w:rsidR="00ED45B4">
        <w:rPr>
          <w:rFonts w:ascii="Gabriola" w:hAnsi="Gabriola" w:cs="Times New Roman"/>
          <w:b/>
          <w:sz w:val="30"/>
          <w:szCs w:val="30"/>
        </w:rPr>
        <w:t>r</w:t>
      </w:r>
      <w:r w:rsidR="00330F46" w:rsidRPr="009F4B83">
        <w:rPr>
          <w:rFonts w:ascii="Gabriola" w:hAnsi="Gabriola" w:cs="Times New Roman"/>
          <w:b/>
          <w:sz w:val="30"/>
          <w:szCs w:val="30"/>
        </w:rPr>
        <w:t xml:space="preserve">ossz, </w:t>
      </w:r>
      <w:r w:rsidRPr="009F4B83">
        <w:rPr>
          <w:rFonts w:ascii="Gabriola" w:hAnsi="Gabriola" w:cs="Times New Roman"/>
          <w:b/>
          <w:sz w:val="30"/>
          <w:szCs w:val="30"/>
        </w:rPr>
        <w:t>veszedelmes tendenciának” titulálta a művet. Szeretném ismertetni az én állásponto</w:t>
      </w:r>
      <w:r w:rsidR="000A7BDC" w:rsidRPr="009F4B83">
        <w:rPr>
          <w:rFonts w:ascii="Gabriola" w:hAnsi="Gabriola" w:cs="Times New Roman"/>
          <w:b/>
          <w:sz w:val="30"/>
          <w:szCs w:val="30"/>
        </w:rPr>
        <w:t>mat, miszerint én nem értek egyet Önnel.</w:t>
      </w:r>
    </w:p>
    <w:p w:rsidR="000A7BDC" w:rsidRPr="009F4B83" w:rsidRDefault="005C1534" w:rsidP="000A7BDC">
      <w:pPr>
        <w:spacing w:after="240" w:line="240" w:lineRule="auto"/>
        <w:ind w:firstLine="426"/>
        <w:jc w:val="both"/>
        <w:rPr>
          <w:rFonts w:ascii="Gabriola" w:hAnsi="Gabriola" w:cs="Times New Roman"/>
          <w:b/>
          <w:sz w:val="30"/>
          <w:szCs w:val="30"/>
        </w:rPr>
      </w:pPr>
      <w:r w:rsidRPr="009F4B83">
        <w:rPr>
          <w:rFonts w:ascii="Gabriola" w:hAnsi="Gabriola" w:cs="Times New Roman"/>
          <w:b/>
          <w:sz w:val="30"/>
          <w:szCs w:val="30"/>
        </w:rPr>
        <w:t>A Bánk bán valós történeten alapul, II. András fe</w:t>
      </w:r>
      <w:r w:rsidR="00ED45B4">
        <w:rPr>
          <w:rFonts w:ascii="Gabriola" w:hAnsi="Gabriola" w:cs="Times New Roman"/>
          <w:b/>
          <w:sz w:val="30"/>
          <w:szCs w:val="30"/>
        </w:rPr>
        <w:t>leségének meggyilkolása hasonló</w:t>
      </w:r>
      <w:r w:rsidRPr="009F4B83">
        <w:rPr>
          <w:rFonts w:ascii="Gabriola" w:hAnsi="Gabriola" w:cs="Times New Roman"/>
          <w:b/>
          <w:sz w:val="30"/>
          <w:szCs w:val="30"/>
        </w:rPr>
        <w:t>képpen történt</w:t>
      </w:r>
      <w:r w:rsidR="006D6FAB" w:rsidRPr="009F4B83">
        <w:rPr>
          <w:rFonts w:ascii="Gabriola" w:hAnsi="Gabriola" w:cs="Times New Roman"/>
          <w:b/>
          <w:sz w:val="30"/>
          <w:szCs w:val="30"/>
        </w:rPr>
        <w:t>. Igaz, hogy a darab fogadtatá</w:t>
      </w:r>
      <w:r w:rsidR="00F4088D" w:rsidRPr="009F4B83">
        <w:rPr>
          <w:rFonts w:ascii="Gabriola" w:hAnsi="Gabriola" w:cs="Times New Roman"/>
          <w:b/>
          <w:sz w:val="30"/>
          <w:szCs w:val="30"/>
        </w:rPr>
        <w:t xml:space="preserve">sa vegyes volt, ám az 1840-es </w:t>
      </w:r>
      <w:r w:rsidR="007E2B71" w:rsidRPr="009F4B83">
        <w:rPr>
          <w:rFonts w:ascii="Gabriola" w:hAnsi="Gabriola" w:cs="Times New Roman"/>
          <w:b/>
          <w:sz w:val="30"/>
          <w:szCs w:val="30"/>
        </w:rPr>
        <w:t>években sikerdarab lett</w:t>
      </w:r>
      <w:r w:rsidR="00A22546" w:rsidRPr="009F4B83">
        <w:rPr>
          <w:rFonts w:ascii="Gabriola" w:hAnsi="Gabriola" w:cs="Times New Roman"/>
          <w:b/>
          <w:sz w:val="30"/>
          <w:szCs w:val="30"/>
        </w:rPr>
        <w:t xml:space="preserve">, sőt a </w:t>
      </w:r>
      <w:r w:rsidR="007E2B71" w:rsidRPr="009F4B83">
        <w:rPr>
          <w:rFonts w:ascii="Gabriola" w:hAnsi="Gabriola" w:cs="Times New Roman"/>
          <w:b/>
          <w:sz w:val="30"/>
          <w:szCs w:val="30"/>
        </w:rPr>
        <w:t xml:space="preserve">XIX. század </w:t>
      </w:r>
      <w:r w:rsidR="005D5196" w:rsidRPr="009F4B83">
        <w:rPr>
          <w:rFonts w:ascii="Gabriola" w:hAnsi="Gabriola" w:cs="Times New Roman"/>
          <w:b/>
          <w:sz w:val="30"/>
          <w:szCs w:val="30"/>
        </w:rPr>
        <w:t>utolsó felére klasszikussá vált</w:t>
      </w:r>
      <w:r w:rsidR="003A1E1A" w:rsidRPr="009F4B83">
        <w:rPr>
          <w:rFonts w:ascii="Gabriola" w:hAnsi="Gabriola" w:cs="Times New Roman"/>
          <w:b/>
          <w:sz w:val="30"/>
          <w:szCs w:val="30"/>
        </w:rPr>
        <w:t>.</w:t>
      </w:r>
      <w:r w:rsidR="00311BC8" w:rsidRPr="009F4B83">
        <w:rPr>
          <w:rFonts w:ascii="Gabriola" w:hAnsi="Gabriola" w:cs="Times New Roman"/>
          <w:b/>
          <w:sz w:val="30"/>
          <w:szCs w:val="30"/>
        </w:rPr>
        <w:t xml:space="preserve"> A Bánk bán </w:t>
      </w:r>
      <w:r w:rsidR="00B70F04" w:rsidRPr="009F4B83">
        <w:rPr>
          <w:rFonts w:ascii="Gabriola" w:hAnsi="Gabriola" w:cs="Times New Roman"/>
          <w:b/>
          <w:sz w:val="30"/>
          <w:szCs w:val="30"/>
        </w:rPr>
        <w:t>befogadás történetével</w:t>
      </w:r>
      <w:r w:rsidR="00311BC8" w:rsidRPr="009F4B83">
        <w:rPr>
          <w:rFonts w:ascii="Gabriola" w:hAnsi="Gabriola" w:cs="Times New Roman"/>
          <w:b/>
          <w:sz w:val="30"/>
          <w:szCs w:val="30"/>
        </w:rPr>
        <w:t xml:space="preserve"> foglalkozó írások szerint a mű </w:t>
      </w:r>
      <w:r w:rsidR="00B70F04" w:rsidRPr="009F4B83">
        <w:rPr>
          <w:rFonts w:ascii="Gabriola" w:hAnsi="Gabriola" w:cs="Times New Roman"/>
          <w:b/>
          <w:sz w:val="30"/>
          <w:szCs w:val="30"/>
        </w:rPr>
        <w:t>1848. március 15-ére „beérkezett”</w:t>
      </w:r>
      <w:r w:rsidR="00ED45B4">
        <w:rPr>
          <w:rFonts w:ascii="Gabriola" w:hAnsi="Gabriola" w:cs="Times New Roman"/>
          <w:b/>
          <w:sz w:val="30"/>
          <w:szCs w:val="30"/>
        </w:rPr>
        <w:t>, a közönség követelte a darabot</w:t>
      </w:r>
    </w:p>
    <w:p w:rsidR="007E2B71" w:rsidRPr="009F4B83" w:rsidRDefault="007E2B71" w:rsidP="007E2B71">
      <w:pPr>
        <w:spacing w:after="240" w:line="240" w:lineRule="auto"/>
        <w:jc w:val="both"/>
        <w:rPr>
          <w:rFonts w:ascii="Gabriola" w:hAnsi="Gabriola" w:cs="Times New Roman"/>
          <w:b/>
          <w:sz w:val="30"/>
          <w:szCs w:val="30"/>
        </w:rPr>
      </w:pPr>
      <w:r w:rsidRPr="009F4B83">
        <w:rPr>
          <w:rFonts w:ascii="Gabriola" w:hAnsi="Gabriola" w:cs="Times New Roman"/>
          <w:b/>
          <w:sz w:val="30"/>
          <w:szCs w:val="30"/>
        </w:rPr>
        <w:t xml:space="preserve">A </w:t>
      </w:r>
      <w:r w:rsidR="005D5196" w:rsidRPr="009F4B83">
        <w:rPr>
          <w:rFonts w:ascii="Gabriola" w:hAnsi="Gabriola" w:cs="Times New Roman"/>
          <w:b/>
          <w:sz w:val="30"/>
          <w:szCs w:val="30"/>
        </w:rPr>
        <w:t xml:space="preserve">színjátszásban figyelhető meg </w:t>
      </w:r>
      <w:r w:rsidRPr="009F4B83">
        <w:rPr>
          <w:rFonts w:ascii="Gabriola" w:hAnsi="Gabriola" w:cs="Times New Roman"/>
          <w:b/>
          <w:sz w:val="30"/>
          <w:szCs w:val="30"/>
        </w:rPr>
        <w:t>legf</w:t>
      </w:r>
      <w:r w:rsidR="00E11898" w:rsidRPr="009F4B83">
        <w:rPr>
          <w:rFonts w:ascii="Gabriola" w:hAnsi="Gabriola" w:cs="Times New Roman"/>
          <w:b/>
          <w:sz w:val="30"/>
          <w:szCs w:val="30"/>
        </w:rPr>
        <w:t>őképp a Bánk bán hatása. Először még a legnagyobb színészeknek is nehézséget o</w:t>
      </w:r>
      <w:r w:rsidR="00C61D76" w:rsidRPr="009F4B83">
        <w:rPr>
          <w:rFonts w:ascii="Gabriola" w:hAnsi="Gabriola" w:cs="Times New Roman"/>
          <w:b/>
          <w:sz w:val="30"/>
          <w:szCs w:val="30"/>
        </w:rPr>
        <w:t xml:space="preserve">kozott </w:t>
      </w:r>
      <w:r w:rsidR="009B573A" w:rsidRPr="009F4B83">
        <w:rPr>
          <w:rFonts w:ascii="Gabriola" w:hAnsi="Gabriola" w:cs="Times New Roman"/>
          <w:b/>
          <w:sz w:val="30"/>
          <w:szCs w:val="30"/>
        </w:rPr>
        <w:t xml:space="preserve">az V. felvonásban </w:t>
      </w:r>
      <w:r w:rsidR="00C61D76" w:rsidRPr="009F4B83">
        <w:rPr>
          <w:rFonts w:ascii="Gabriola" w:hAnsi="Gabriola" w:cs="Times New Roman"/>
          <w:b/>
          <w:sz w:val="30"/>
          <w:szCs w:val="30"/>
        </w:rPr>
        <w:t>Bánk eljátszá</w:t>
      </w:r>
      <w:r w:rsidR="001A2E4C" w:rsidRPr="009F4B83">
        <w:rPr>
          <w:rFonts w:ascii="Gabriola" w:hAnsi="Gabriola" w:cs="Times New Roman"/>
          <w:b/>
          <w:sz w:val="30"/>
          <w:szCs w:val="30"/>
        </w:rPr>
        <w:t>sa</w:t>
      </w:r>
      <w:r w:rsidR="009B573A" w:rsidRPr="009F4B83">
        <w:rPr>
          <w:rFonts w:ascii="Gabriola" w:hAnsi="Gabriola" w:cs="Times New Roman"/>
          <w:b/>
          <w:sz w:val="30"/>
          <w:szCs w:val="30"/>
        </w:rPr>
        <w:t>,</w:t>
      </w:r>
      <w:r w:rsidR="001A2E4C" w:rsidRPr="009F4B83">
        <w:rPr>
          <w:rFonts w:ascii="Gabriola" w:hAnsi="Gabriola" w:cs="Times New Roman"/>
          <w:b/>
          <w:sz w:val="30"/>
          <w:szCs w:val="30"/>
        </w:rPr>
        <w:t xml:space="preserve"> ugyanis passzív szerepe volt, ekkor</w:t>
      </w:r>
      <w:r w:rsidR="00C61D76" w:rsidRPr="009F4B83">
        <w:rPr>
          <w:rFonts w:ascii="Gabriola" w:hAnsi="Gabriola" w:cs="Times New Roman"/>
          <w:b/>
          <w:sz w:val="30"/>
          <w:szCs w:val="30"/>
        </w:rPr>
        <w:t xml:space="preserve"> a darab Tiborcra és Peturra helyeződött</w:t>
      </w:r>
      <w:r w:rsidR="005D5196" w:rsidRPr="009F4B83">
        <w:rPr>
          <w:rFonts w:ascii="Gabriola" w:hAnsi="Gabriola" w:cs="Times New Roman"/>
          <w:b/>
          <w:sz w:val="30"/>
          <w:szCs w:val="30"/>
        </w:rPr>
        <w:t xml:space="preserve"> át</w:t>
      </w:r>
      <w:r w:rsidR="00C61D76" w:rsidRPr="009F4B83">
        <w:rPr>
          <w:rFonts w:ascii="Gabriola" w:hAnsi="Gabriola" w:cs="Times New Roman"/>
          <w:b/>
          <w:sz w:val="30"/>
          <w:szCs w:val="30"/>
        </w:rPr>
        <w:t xml:space="preserve">. </w:t>
      </w:r>
      <w:r w:rsidR="009B573A" w:rsidRPr="009F4B83">
        <w:rPr>
          <w:rFonts w:ascii="Gabriola" w:hAnsi="Gabriola" w:cs="Times New Roman"/>
          <w:b/>
          <w:sz w:val="30"/>
          <w:szCs w:val="30"/>
        </w:rPr>
        <w:t xml:space="preserve">Ám évekkel később a főhős </w:t>
      </w:r>
      <w:r w:rsidR="005D5196" w:rsidRPr="009F4B83">
        <w:rPr>
          <w:rFonts w:ascii="Gabriola" w:hAnsi="Gabriola" w:cs="Times New Roman"/>
          <w:b/>
          <w:sz w:val="30"/>
          <w:szCs w:val="30"/>
        </w:rPr>
        <w:t>s</w:t>
      </w:r>
      <w:r w:rsidR="00ED45B4">
        <w:rPr>
          <w:rFonts w:ascii="Gabriola" w:hAnsi="Gabriola" w:cs="Times New Roman"/>
          <w:b/>
          <w:sz w:val="30"/>
          <w:szCs w:val="30"/>
        </w:rPr>
        <w:t>zerepét is sikerült eljátszani.</w:t>
      </w:r>
    </w:p>
    <w:p w:rsidR="009B573A" w:rsidRPr="009F4B83" w:rsidRDefault="00880B72" w:rsidP="007E2B71">
      <w:pPr>
        <w:spacing w:after="240" w:line="240" w:lineRule="auto"/>
        <w:jc w:val="both"/>
        <w:rPr>
          <w:rFonts w:ascii="Gabriola" w:hAnsi="Gabriola" w:cs="Times New Roman"/>
          <w:b/>
          <w:sz w:val="30"/>
          <w:szCs w:val="30"/>
        </w:rPr>
      </w:pPr>
      <w:r>
        <w:rPr>
          <w:rFonts w:ascii="Gabriola" w:hAnsi="Gabriola" w:cs="Times New Roman"/>
          <w:b/>
          <w:sz w:val="30"/>
          <w:szCs w:val="30"/>
        </w:rPr>
        <w:t>Mikor a mű híressé vált</w:t>
      </w:r>
      <w:r w:rsidR="00707D83">
        <w:rPr>
          <w:rFonts w:ascii="Gabriola" w:hAnsi="Gabriola" w:cs="Times New Roman"/>
          <w:b/>
          <w:sz w:val="30"/>
          <w:szCs w:val="30"/>
        </w:rPr>
        <w:t xml:space="preserve"> Arany János is megalkotta a véleményét ezzel kapcsolatban. N</w:t>
      </w:r>
      <w:r w:rsidR="002F782B" w:rsidRPr="009F4B83">
        <w:rPr>
          <w:rFonts w:ascii="Gabriola" w:hAnsi="Gabriola" w:cs="Times New Roman"/>
          <w:b/>
          <w:sz w:val="30"/>
          <w:szCs w:val="30"/>
        </w:rPr>
        <w:t>eki köszönhető</w:t>
      </w:r>
      <w:r w:rsidR="009C2EA9" w:rsidRPr="009F4B83">
        <w:rPr>
          <w:rFonts w:ascii="Gabriola" w:hAnsi="Gabriola" w:cs="Times New Roman"/>
          <w:b/>
          <w:sz w:val="30"/>
          <w:szCs w:val="30"/>
        </w:rPr>
        <w:t xml:space="preserve"> a Bánk bán konfliktusrendszere az az</w:t>
      </w:r>
      <w:r w:rsidR="002F782B" w:rsidRPr="009F4B83">
        <w:rPr>
          <w:rFonts w:ascii="Gabriola" w:hAnsi="Gabriola" w:cs="Times New Roman"/>
          <w:b/>
          <w:sz w:val="30"/>
          <w:szCs w:val="30"/>
        </w:rPr>
        <w:t>,</w:t>
      </w:r>
      <w:r w:rsidR="009C2EA9" w:rsidRPr="009F4B83">
        <w:rPr>
          <w:rFonts w:ascii="Gabriola" w:hAnsi="Gabriola" w:cs="Times New Roman"/>
          <w:b/>
          <w:sz w:val="30"/>
          <w:szCs w:val="30"/>
        </w:rPr>
        <w:t xml:space="preserve"> </w:t>
      </w:r>
      <w:r w:rsidR="001D7343" w:rsidRPr="009F4B83">
        <w:rPr>
          <w:rFonts w:ascii="Gabriola" w:hAnsi="Gabriola" w:cs="Times New Roman"/>
          <w:b/>
          <w:sz w:val="30"/>
          <w:szCs w:val="30"/>
        </w:rPr>
        <w:t>Bánk</w:t>
      </w:r>
      <w:r w:rsidR="002F782B" w:rsidRPr="009F4B83">
        <w:rPr>
          <w:rFonts w:ascii="Gabriola" w:hAnsi="Gabriola" w:cs="Times New Roman"/>
          <w:b/>
          <w:sz w:val="30"/>
          <w:szCs w:val="30"/>
        </w:rPr>
        <w:t xml:space="preserve"> és köre</w:t>
      </w:r>
      <w:r w:rsidR="00AA5CD1">
        <w:rPr>
          <w:rFonts w:ascii="Gabriola" w:hAnsi="Gabriola" w:cs="Times New Roman"/>
          <w:b/>
          <w:sz w:val="30"/>
          <w:szCs w:val="30"/>
        </w:rPr>
        <w:t>,</w:t>
      </w:r>
      <w:r w:rsidR="002F782B" w:rsidRPr="009F4B83">
        <w:rPr>
          <w:rFonts w:ascii="Gabriola" w:hAnsi="Gabriola" w:cs="Times New Roman"/>
          <w:b/>
          <w:sz w:val="30"/>
          <w:szCs w:val="30"/>
        </w:rPr>
        <w:t xml:space="preserve"> </w:t>
      </w:r>
      <w:r w:rsidR="001D7343" w:rsidRPr="009F4B83">
        <w:rPr>
          <w:rFonts w:ascii="Gabriola" w:hAnsi="Gabriola" w:cs="Times New Roman"/>
          <w:b/>
          <w:sz w:val="30"/>
          <w:szCs w:val="30"/>
        </w:rPr>
        <w:t xml:space="preserve">Gertrudis és </w:t>
      </w:r>
      <w:r w:rsidR="00AA5CD1">
        <w:rPr>
          <w:rFonts w:ascii="Gabriola" w:hAnsi="Gabriola" w:cs="Times New Roman"/>
          <w:b/>
          <w:sz w:val="30"/>
          <w:szCs w:val="30"/>
        </w:rPr>
        <w:t>köre,</w:t>
      </w:r>
      <w:r w:rsidR="002F782B" w:rsidRPr="009F4B83">
        <w:rPr>
          <w:rFonts w:ascii="Gabriola" w:hAnsi="Gabriola" w:cs="Times New Roman"/>
          <w:b/>
          <w:sz w:val="30"/>
          <w:szCs w:val="30"/>
        </w:rPr>
        <w:t xml:space="preserve"> </w:t>
      </w:r>
      <w:r w:rsidR="001D7343" w:rsidRPr="009F4B83">
        <w:rPr>
          <w:rFonts w:ascii="Gabriola" w:hAnsi="Gabriola" w:cs="Times New Roman"/>
          <w:b/>
          <w:sz w:val="30"/>
          <w:szCs w:val="30"/>
        </w:rPr>
        <w:t xml:space="preserve">Endre </w:t>
      </w:r>
      <w:r w:rsidR="002F782B" w:rsidRPr="009F4B83">
        <w:rPr>
          <w:rFonts w:ascii="Gabriola" w:hAnsi="Gabriola" w:cs="Times New Roman"/>
          <w:b/>
          <w:sz w:val="30"/>
          <w:szCs w:val="30"/>
        </w:rPr>
        <w:t xml:space="preserve">és </w:t>
      </w:r>
      <w:r w:rsidR="001D7343" w:rsidRPr="009F4B83">
        <w:rPr>
          <w:rFonts w:ascii="Gabriola" w:hAnsi="Gabriola" w:cs="Times New Roman"/>
          <w:b/>
          <w:sz w:val="30"/>
          <w:szCs w:val="30"/>
        </w:rPr>
        <w:t>köre.</w:t>
      </w:r>
    </w:p>
    <w:p w:rsidR="00880B72" w:rsidRDefault="00880B72" w:rsidP="007E2B71">
      <w:pPr>
        <w:spacing w:after="240" w:line="240" w:lineRule="auto"/>
        <w:jc w:val="both"/>
        <w:rPr>
          <w:rFonts w:ascii="Gabriola" w:hAnsi="Gabriola" w:cs="Times New Roman"/>
          <w:b/>
          <w:sz w:val="30"/>
          <w:szCs w:val="30"/>
        </w:rPr>
      </w:pPr>
      <w:r w:rsidRPr="00880B72">
        <w:rPr>
          <w:rFonts w:ascii="Gabriola" w:hAnsi="Gabriola" w:cs="Times New Roman"/>
          <w:b/>
          <w:sz w:val="30"/>
          <w:szCs w:val="30"/>
        </w:rPr>
        <w:lastRenderedPageBreak/>
        <w:t>A</w:t>
      </w:r>
      <w:r>
        <w:rPr>
          <w:rFonts w:ascii="Gabriola" w:hAnsi="Gabriola" w:cs="Times New Roman"/>
          <w:b/>
          <w:sz w:val="30"/>
          <w:szCs w:val="30"/>
        </w:rPr>
        <w:t xml:space="preserve"> XIX. századi</w:t>
      </w:r>
      <w:r w:rsidRPr="00880B72">
        <w:rPr>
          <w:rFonts w:ascii="Gabriola" w:hAnsi="Gabriola" w:cs="Times New Roman"/>
          <w:b/>
          <w:sz w:val="30"/>
          <w:szCs w:val="30"/>
        </w:rPr>
        <w:t xml:space="preserve"> társadalomra szintén nagy hatással volt Katona műve. Az emberek egyre többet keresték fel a színházakat. A polgárság segítette a művet a siker csúcsára, ugyanis a nézőknek újabb gondolkodási lehetőséget biztosított, esztétikai gondolkodásukat segítette.</w:t>
      </w:r>
    </w:p>
    <w:p w:rsidR="00594635" w:rsidRDefault="00167F4D" w:rsidP="007E2B71">
      <w:pPr>
        <w:spacing w:after="240" w:line="240" w:lineRule="auto"/>
        <w:jc w:val="both"/>
        <w:rPr>
          <w:rFonts w:ascii="Gabriola" w:hAnsi="Gabriola" w:cs="Times New Roman"/>
          <w:b/>
          <w:sz w:val="30"/>
          <w:szCs w:val="30"/>
        </w:rPr>
      </w:pPr>
      <w:r w:rsidRPr="009F4B83">
        <w:rPr>
          <w:rFonts w:ascii="Gabriola" w:hAnsi="Gabriola" w:cs="Times New Roman"/>
          <w:b/>
          <w:sz w:val="30"/>
          <w:szCs w:val="30"/>
        </w:rPr>
        <w:t>XX. században Bánk bán a nyelvne</w:t>
      </w:r>
      <w:r w:rsidR="006D6FAB" w:rsidRPr="009F4B83">
        <w:rPr>
          <w:rFonts w:ascii="Gabriola" w:hAnsi="Gabriola" w:cs="Times New Roman"/>
          <w:b/>
          <w:sz w:val="30"/>
          <w:szCs w:val="30"/>
        </w:rPr>
        <w:t>k a poétikai központjába került</w:t>
      </w:r>
      <w:r w:rsidRPr="009F4B83">
        <w:rPr>
          <w:rFonts w:ascii="Gabriola" w:hAnsi="Gabriola" w:cs="Times New Roman"/>
          <w:b/>
          <w:sz w:val="30"/>
          <w:szCs w:val="30"/>
        </w:rPr>
        <w:t>, ezáltal újabb</w:t>
      </w:r>
      <w:r w:rsidR="002E4FA0" w:rsidRPr="009F4B83">
        <w:rPr>
          <w:rFonts w:ascii="Gabriola" w:hAnsi="Gabriola" w:cs="Times New Roman"/>
          <w:b/>
          <w:sz w:val="30"/>
          <w:szCs w:val="30"/>
        </w:rPr>
        <w:t xml:space="preserve"> értelmezés</w:t>
      </w:r>
      <w:r w:rsidR="00163965" w:rsidRPr="009F4B83">
        <w:rPr>
          <w:rFonts w:ascii="Gabriola" w:hAnsi="Gabriola" w:cs="Times New Roman"/>
          <w:b/>
          <w:sz w:val="30"/>
          <w:szCs w:val="30"/>
        </w:rPr>
        <w:t xml:space="preserve">ek láttak </w:t>
      </w:r>
      <w:r w:rsidR="002E4FA0" w:rsidRPr="009F4B83">
        <w:rPr>
          <w:rFonts w:ascii="Gabriola" w:hAnsi="Gabriola" w:cs="Times New Roman"/>
          <w:b/>
          <w:sz w:val="30"/>
          <w:szCs w:val="30"/>
        </w:rPr>
        <w:t>napvilágot. Mint például a belső színterek értelmezése, a lélekállapot és a feszültségek leírása.</w:t>
      </w:r>
      <w:r w:rsidR="00330F46" w:rsidRPr="009F4B83">
        <w:rPr>
          <w:rFonts w:ascii="Gabriola" w:hAnsi="Gabriola" w:cs="Times New Roman"/>
          <w:b/>
          <w:sz w:val="30"/>
          <w:szCs w:val="30"/>
        </w:rPr>
        <w:t xml:space="preserve"> Többek között ez adott magyarázatot a szereplők ingadozására.</w:t>
      </w:r>
      <w:r w:rsidR="00594635" w:rsidRPr="009F4B83">
        <w:rPr>
          <w:rFonts w:ascii="Gabriola" w:hAnsi="Gabriola" w:cs="Times New Roman"/>
          <w:b/>
          <w:sz w:val="30"/>
          <w:szCs w:val="30"/>
        </w:rPr>
        <w:t xml:space="preserve"> A végkifejlettet újabb szempontból lehetett megvizsgálni.</w:t>
      </w:r>
    </w:p>
    <w:p w:rsidR="00D506E3" w:rsidRPr="009F4B83" w:rsidRDefault="00D506E3" w:rsidP="007E2B71">
      <w:pPr>
        <w:spacing w:after="240" w:line="240" w:lineRule="auto"/>
        <w:jc w:val="both"/>
        <w:rPr>
          <w:rFonts w:ascii="Gabriola" w:hAnsi="Gabriola" w:cs="Times New Roman"/>
          <w:b/>
          <w:sz w:val="30"/>
          <w:szCs w:val="30"/>
        </w:rPr>
      </w:pPr>
      <w:r>
        <w:rPr>
          <w:rFonts w:ascii="Gabriola" w:hAnsi="Gabriola" w:cs="Times New Roman"/>
          <w:b/>
          <w:sz w:val="30"/>
          <w:szCs w:val="30"/>
        </w:rPr>
        <w:t>Önnel szemben én a művet semmiképp nem nevezném rossznak</w:t>
      </w:r>
      <w:r w:rsidR="00B3540C">
        <w:rPr>
          <w:rFonts w:ascii="Gabriola" w:hAnsi="Gabriola" w:cs="Times New Roman"/>
          <w:b/>
          <w:sz w:val="30"/>
          <w:szCs w:val="30"/>
        </w:rPr>
        <w:t xml:space="preserve">, hiszen aprólékos, kidolgozott. </w:t>
      </w:r>
      <w:r w:rsidR="00417F6F">
        <w:rPr>
          <w:rFonts w:ascii="Gabriola" w:hAnsi="Gabriola" w:cs="Times New Roman"/>
          <w:b/>
          <w:sz w:val="30"/>
          <w:szCs w:val="30"/>
        </w:rPr>
        <w:t>A közönség imádta és jó kritikák is születettek a darabról</w:t>
      </w:r>
      <w:r w:rsidR="0058652A" w:rsidRPr="0058652A">
        <w:rPr>
          <w:rFonts w:ascii="Gabriola" w:hAnsi="Gabriola" w:cs="Times New Roman"/>
          <w:b/>
          <w:sz w:val="30"/>
          <w:szCs w:val="30"/>
        </w:rPr>
        <w:t xml:space="preserve">, tehát ez is mutatja </w:t>
      </w:r>
      <w:r w:rsidR="0058652A">
        <w:rPr>
          <w:rFonts w:ascii="Gabriola" w:hAnsi="Gabriola" w:cs="Times New Roman"/>
          <w:b/>
          <w:sz w:val="30"/>
          <w:szCs w:val="30"/>
        </w:rPr>
        <w:t>azt, hogy</w:t>
      </w:r>
      <w:r w:rsidR="00417F6F">
        <w:rPr>
          <w:rFonts w:ascii="Gabriola" w:hAnsi="Gabriola" w:cs="Times New Roman"/>
          <w:b/>
          <w:sz w:val="30"/>
          <w:szCs w:val="30"/>
        </w:rPr>
        <w:t xml:space="preserve"> a mű csodálatos. </w:t>
      </w:r>
      <w:r w:rsidR="00B3540C">
        <w:rPr>
          <w:rFonts w:ascii="Gabriola" w:hAnsi="Gabriola" w:cs="Times New Roman"/>
          <w:b/>
          <w:sz w:val="30"/>
          <w:szCs w:val="30"/>
        </w:rPr>
        <w:t>Veszedelmes</w:t>
      </w:r>
      <w:r w:rsidR="00C257B6">
        <w:rPr>
          <w:rFonts w:ascii="Gabriola" w:hAnsi="Gabriola" w:cs="Times New Roman"/>
          <w:b/>
          <w:sz w:val="30"/>
          <w:szCs w:val="30"/>
        </w:rPr>
        <w:t xml:space="preserve">nek sem mondanám, ugyanis semmi felbujtó nincs benne. </w:t>
      </w:r>
    </w:p>
    <w:p w:rsidR="006818C1" w:rsidRPr="009F4B83" w:rsidRDefault="00417F6F" w:rsidP="006818C1">
      <w:pPr>
        <w:spacing w:after="240" w:line="240" w:lineRule="auto"/>
        <w:ind w:firstLine="426"/>
        <w:jc w:val="both"/>
        <w:rPr>
          <w:rFonts w:ascii="Gabriola" w:hAnsi="Gabriola" w:cs="Times New Roman"/>
          <w:b/>
          <w:sz w:val="30"/>
          <w:szCs w:val="30"/>
        </w:rPr>
      </w:pPr>
      <w:r>
        <w:rPr>
          <w:rFonts w:ascii="Gabriola" w:hAnsi="Gabriola" w:cs="Times New Roman"/>
          <w:b/>
          <w:noProof/>
          <w:sz w:val="30"/>
          <w:szCs w:val="30"/>
          <w:lang w:eastAsia="hu-HU"/>
        </w:rPr>
        <w:drawing>
          <wp:anchor distT="0" distB="0" distL="114300" distR="114300" simplePos="0" relativeHeight="251659264" behindDoc="1" locked="0" layoutInCell="1" allowOverlap="1" wp14:anchorId="7ED7799C" wp14:editId="2B6159D9">
            <wp:simplePos x="0" y="0"/>
            <wp:positionH relativeFrom="page">
              <wp:align>right</wp:align>
            </wp:positionH>
            <wp:positionV relativeFrom="paragraph">
              <wp:posOffset>-899944</wp:posOffset>
            </wp:positionV>
            <wp:extent cx="7564052" cy="10681855"/>
            <wp:effectExtent l="0" t="0" r="0" b="5715"/>
            <wp:wrapNone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g_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9118" cy="10689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46B4">
        <w:rPr>
          <w:rFonts w:ascii="Gabriola" w:hAnsi="Gabriola" w:cs="Times New Roman"/>
          <w:b/>
          <w:sz w:val="30"/>
          <w:szCs w:val="30"/>
        </w:rPr>
        <w:t>Összegezve a mű hatalmas hatással volt a színjátszás és az akkori társadalom fejlődésére is</w:t>
      </w:r>
      <w:r w:rsidR="00C90A8B" w:rsidRPr="009F4B83">
        <w:rPr>
          <w:rFonts w:ascii="Gabriola" w:hAnsi="Gabriola" w:cs="Times New Roman"/>
          <w:b/>
          <w:sz w:val="30"/>
          <w:szCs w:val="30"/>
        </w:rPr>
        <w:t>. Katona József Bánk bánja a kor eg</w:t>
      </w:r>
      <w:r w:rsidR="000B365B" w:rsidRPr="009F4B83">
        <w:rPr>
          <w:rFonts w:ascii="Gabriola" w:hAnsi="Gabriola" w:cs="Times New Roman"/>
          <w:b/>
          <w:sz w:val="30"/>
          <w:szCs w:val="30"/>
        </w:rPr>
        <w:t>yik meghatározó mű</w:t>
      </w:r>
      <w:r w:rsidR="00880B72">
        <w:rPr>
          <w:rFonts w:ascii="Gabriola" w:hAnsi="Gabriola" w:cs="Times New Roman"/>
          <w:b/>
          <w:sz w:val="30"/>
          <w:szCs w:val="30"/>
        </w:rPr>
        <w:t>ve</w:t>
      </w:r>
      <w:r w:rsidR="000B365B" w:rsidRPr="009F4B83">
        <w:rPr>
          <w:rFonts w:ascii="Gabriola" w:hAnsi="Gabriola" w:cs="Times New Roman"/>
          <w:b/>
          <w:sz w:val="30"/>
          <w:szCs w:val="30"/>
        </w:rPr>
        <w:t>.</w:t>
      </w:r>
    </w:p>
    <w:sectPr w:rsidR="006818C1" w:rsidRPr="009F4B83" w:rsidSect="005C4B4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Gabriola">
    <w:panose1 w:val="04040605051002020D02"/>
    <w:charset w:val="EE"/>
    <w:family w:val="decorative"/>
    <w:pitch w:val="variable"/>
    <w:sig w:usb0="E00002EF" w:usb1="5000204B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5622"/>
    <w:rsid w:val="00025622"/>
    <w:rsid w:val="0004301F"/>
    <w:rsid w:val="000A7BDC"/>
    <w:rsid w:val="000B365B"/>
    <w:rsid w:val="000F4B7C"/>
    <w:rsid w:val="00163965"/>
    <w:rsid w:val="00167F4D"/>
    <w:rsid w:val="00186CFF"/>
    <w:rsid w:val="001A2E4C"/>
    <w:rsid w:val="001D7343"/>
    <w:rsid w:val="002C0F61"/>
    <w:rsid w:val="002C2CBC"/>
    <w:rsid w:val="002E4FA0"/>
    <w:rsid w:val="002F782B"/>
    <w:rsid w:val="00311BC8"/>
    <w:rsid w:val="00330F46"/>
    <w:rsid w:val="003A1E1A"/>
    <w:rsid w:val="003B25C3"/>
    <w:rsid w:val="003D184C"/>
    <w:rsid w:val="00417F6F"/>
    <w:rsid w:val="004D2F4E"/>
    <w:rsid w:val="005145EB"/>
    <w:rsid w:val="00551398"/>
    <w:rsid w:val="0058652A"/>
    <w:rsid w:val="00594635"/>
    <w:rsid w:val="00596462"/>
    <w:rsid w:val="005C1534"/>
    <w:rsid w:val="005C4B4D"/>
    <w:rsid w:val="005D5196"/>
    <w:rsid w:val="006714FB"/>
    <w:rsid w:val="006818C1"/>
    <w:rsid w:val="0069148B"/>
    <w:rsid w:val="006D6FAB"/>
    <w:rsid w:val="00707D83"/>
    <w:rsid w:val="007E2B71"/>
    <w:rsid w:val="00880B72"/>
    <w:rsid w:val="00922AC7"/>
    <w:rsid w:val="00990D1C"/>
    <w:rsid w:val="009B573A"/>
    <w:rsid w:val="009C2EA9"/>
    <w:rsid w:val="009F4B83"/>
    <w:rsid w:val="00A22546"/>
    <w:rsid w:val="00AA5CD1"/>
    <w:rsid w:val="00B33C15"/>
    <w:rsid w:val="00B3540C"/>
    <w:rsid w:val="00B70F04"/>
    <w:rsid w:val="00BC29D0"/>
    <w:rsid w:val="00C257B6"/>
    <w:rsid w:val="00C346B4"/>
    <w:rsid w:val="00C61D76"/>
    <w:rsid w:val="00C90A8B"/>
    <w:rsid w:val="00D50507"/>
    <w:rsid w:val="00D506E3"/>
    <w:rsid w:val="00D76807"/>
    <w:rsid w:val="00E11898"/>
    <w:rsid w:val="00ED45B4"/>
    <w:rsid w:val="00F4088D"/>
    <w:rsid w:val="00F416C6"/>
    <w:rsid w:val="00FC41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B0CEDFF-398F-4D1E-A6BE-7388E6E302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2</Pages>
  <Words>264</Words>
  <Characters>1827</Characters>
  <Application>Microsoft Office Word</Application>
  <DocSecurity>0</DocSecurity>
  <Lines>15</Lines>
  <Paragraphs>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Bernáth Lajos</dc:creator>
  <cp:keywords/>
  <dc:description/>
  <cp:lastModifiedBy>Bernáth Lajos</cp:lastModifiedBy>
  <cp:revision>10</cp:revision>
  <dcterms:created xsi:type="dcterms:W3CDTF">2017-03-10T16:34:00Z</dcterms:created>
  <dcterms:modified xsi:type="dcterms:W3CDTF">2017-03-16T16:01:00Z</dcterms:modified>
  <cp:contentStatus/>
</cp:coreProperties>
</file>