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753" w:rsidRDefault="00FA6102" w:rsidP="006A536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„</w:t>
      </w:r>
      <w:proofErr w:type="spellStart"/>
      <w:r>
        <w:rPr>
          <w:rFonts w:ascii="Times New Roman" w:hAnsi="Times New Roman" w:cs="Times New Roman"/>
          <w:sz w:val="28"/>
        </w:rPr>
        <w:t>Illy</w:t>
      </w:r>
      <w:proofErr w:type="spellEnd"/>
      <w:r>
        <w:rPr>
          <w:rFonts w:ascii="Times New Roman" w:hAnsi="Times New Roman" w:cs="Times New Roman"/>
          <w:sz w:val="28"/>
        </w:rPr>
        <w:t xml:space="preserve"> nemes szívekkel egybe </w:t>
      </w:r>
      <w:proofErr w:type="spellStart"/>
      <w:r>
        <w:rPr>
          <w:rFonts w:ascii="Times New Roman" w:hAnsi="Times New Roman" w:cs="Times New Roman"/>
          <w:sz w:val="28"/>
        </w:rPr>
        <w:t>férkezni</w:t>
      </w:r>
      <w:proofErr w:type="spellEnd"/>
      <w:r>
        <w:rPr>
          <w:rFonts w:ascii="Times New Roman" w:hAnsi="Times New Roman" w:cs="Times New Roman"/>
          <w:sz w:val="28"/>
        </w:rPr>
        <w:t xml:space="preserve"> nem tudtál…”</w:t>
      </w:r>
    </w:p>
    <w:p w:rsidR="006A5367" w:rsidRDefault="00FA6102" w:rsidP="006A536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…S nem csak II. Endre hitvese, de minden szomszédos, idegen birodalom uralkodója és várományosa, 1200 évvel Gertrudis előtt és után – kis túlzáss</w:t>
      </w:r>
      <w:r w:rsidR="00FC2959">
        <w:rPr>
          <w:rFonts w:ascii="Times New Roman" w:hAnsi="Times New Roman" w:cs="Times New Roman"/>
          <w:sz w:val="28"/>
        </w:rPr>
        <w:t>al.</w:t>
      </w:r>
      <w:r w:rsidR="00FC2959">
        <w:rPr>
          <w:rFonts w:ascii="Times New Roman" w:hAnsi="Times New Roman" w:cs="Times New Roman"/>
          <w:sz w:val="28"/>
        </w:rPr>
        <w:br/>
        <w:t xml:space="preserve">   </w:t>
      </w:r>
      <w:r>
        <w:rPr>
          <w:rFonts w:ascii="Times New Roman" w:hAnsi="Times New Roman" w:cs="Times New Roman"/>
          <w:sz w:val="28"/>
        </w:rPr>
        <w:t xml:space="preserve">Effajta „egybe </w:t>
      </w:r>
      <w:proofErr w:type="spellStart"/>
      <w:r>
        <w:rPr>
          <w:rFonts w:ascii="Times New Roman" w:hAnsi="Times New Roman" w:cs="Times New Roman"/>
          <w:sz w:val="28"/>
        </w:rPr>
        <w:t>férkezésekhez</w:t>
      </w:r>
      <w:proofErr w:type="spellEnd"/>
      <w:r>
        <w:rPr>
          <w:rFonts w:ascii="Times New Roman" w:hAnsi="Times New Roman" w:cs="Times New Roman"/>
          <w:sz w:val="28"/>
        </w:rPr>
        <w:t xml:space="preserve">” kompromisszumok kell, hogy köttessenek: Szent István idejében, mikor felénk „készülődött” nyugatról a német császár serege, keletről meg a bizánciak, mi „két isten közt” állván, a pápa hívei közt, kereszténnyé lettünk. IV. Béla </w:t>
      </w:r>
      <w:r w:rsidR="008D36AC">
        <w:rPr>
          <w:rFonts w:ascii="Times New Roman" w:hAnsi="Times New Roman" w:cs="Times New Roman"/>
          <w:sz w:val="28"/>
        </w:rPr>
        <w:t>mongol támadástól tartott: a világi méltóságnak királyságát, az egyház oltalmába leányát ajánlotta – bár a tatár így is megérkezett. Egy újabb évszázadban, a törökök „ittléte” alatt színesedett építészeti kultúránk. Az osztrák érdekellentétek kereszttüzéből a kiegyezés volt – kölcsönös gesztusként – az egyetlen kivezető út</w:t>
      </w:r>
      <w:r w:rsidR="00FC2959">
        <w:rPr>
          <w:rFonts w:ascii="Times New Roman" w:hAnsi="Times New Roman" w:cs="Times New Roman"/>
          <w:sz w:val="28"/>
        </w:rPr>
        <w:t xml:space="preserve">. A világégések zárlata azonban már nem adott helyt újabb kompromisszumokra: „egybe nem </w:t>
      </w:r>
      <w:proofErr w:type="spellStart"/>
      <w:r w:rsidR="00FC2959">
        <w:rPr>
          <w:rFonts w:ascii="Times New Roman" w:hAnsi="Times New Roman" w:cs="Times New Roman"/>
          <w:sz w:val="28"/>
        </w:rPr>
        <w:t>férkezésük</w:t>
      </w:r>
      <w:proofErr w:type="spellEnd"/>
      <w:proofErr w:type="gramStart"/>
      <w:r w:rsidR="00FC2959">
        <w:rPr>
          <w:rFonts w:ascii="Times New Roman" w:hAnsi="Times New Roman" w:cs="Times New Roman"/>
          <w:sz w:val="28"/>
        </w:rPr>
        <w:t>”</w:t>
      </w:r>
      <w:r w:rsidR="005B10D2">
        <w:rPr>
          <w:rFonts w:ascii="Times New Roman" w:hAnsi="Times New Roman" w:cs="Times New Roman"/>
          <w:sz w:val="28"/>
        </w:rPr>
        <w:t xml:space="preserve"> </w:t>
      </w:r>
      <w:r w:rsidR="00FC2959">
        <w:rPr>
          <w:rFonts w:ascii="Times New Roman" w:hAnsi="Times New Roman" w:cs="Times New Roman"/>
          <w:sz w:val="28"/>
        </w:rPr>
        <w:t>:</w:t>
      </w:r>
      <w:proofErr w:type="gramEnd"/>
      <w:r w:rsidR="00FC2959">
        <w:rPr>
          <w:rFonts w:ascii="Times New Roman" w:hAnsi="Times New Roman" w:cs="Times New Roman"/>
          <w:sz w:val="28"/>
        </w:rPr>
        <w:t xml:space="preserve"> egy tollvonás. Utóhatásai jelenbe érnek. </w:t>
      </w:r>
      <w:r w:rsidR="005B10D2">
        <w:rPr>
          <w:rFonts w:ascii="Times New Roman" w:hAnsi="Times New Roman" w:cs="Times New Roman"/>
          <w:sz w:val="28"/>
        </w:rPr>
        <w:br/>
        <w:t xml:space="preserve">   </w:t>
      </w:r>
      <w:r w:rsidR="00FC2959">
        <w:rPr>
          <w:rFonts w:ascii="Times New Roman" w:hAnsi="Times New Roman" w:cs="Times New Roman"/>
          <w:sz w:val="28"/>
        </w:rPr>
        <w:t>Íme, néhány zsánerkép</w:t>
      </w:r>
      <w:r w:rsidR="005B10D2">
        <w:rPr>
          <w:rFonts w:ascii="Times New Roman" w:hAnsi="Times New Roman" w:cs="Times New Roman"/>
          <w:sz w:val="28"/>
        </w:rPr>
        <w:t>,</w:t>
      </w:r>
      <w:r w:rsidR="00FC2959">
        <w:rPr>
          <w:rFonts w:ascii="Times New Roman" w:hAnsi="Times New Roman" w:cs="Times New Roman"/>
          <w:sz w:val="28"/>
        </w:rPr>
        <w:t xml:space="preserve"> dióhéjban történelmünk „zivataros századaiból”; melyet egy mondat oly’</w:t>
      </w:r>
      <w:r w:rsidR="005B10D2">
        <w:rPr>
          <w:rFonts w:ascii="Times New Roman" w:hAnsi="Times New Roman" w:cs="Times New Roman"/>
          <w:sz w:val="28"/>
        </w:rPr>
        <w:t xml:space="preserve"> találóan összefűz. Egy gondolat – mennyi szívet, mennyi életet mesél! Egyszerre jellemzés és el nem múló tö</w:t>
      </w:r>
      <w:r w:rsidR="006A5367">
        <w:rPr>
          <w:rFonts w:ascii="Times New Roman" w:hAnsi="Times New Roman" w:cs="Times New Roman"/>
          <w:sz w:val="28"/>
        </w:rPr>
        <w:t xml:space="preserve">rténés; örökérvényű tabló. </w:t>
      </w:r>
      <w:r w:rsidR="006A5367" w:rsidRPr="006A5367">
        <w:rPr>
          <w:rFonts w:ascii="Times New Roman" w:hAnsi="Times New Roman" w:cs="Times New Roman"/>
          <w:sz w:val="28"/>
        </w:rPr>
        <w:t>Ezer év premisszája</w:t>
      </w:r>
      <w:r w:rsidR="006A5367">
        <w:rPr>
          <w:rFonts w:ascii="Times New Roman" w:hAnsi="Times New Roman" w:cs="Times New Roman"/>
          <w:sz w:val="28"/>
        </w:rPr>
        <w:t>.</w:t>
      </w:r>
    </w:p>
    <w:p w:rsidR="00FA6102" w:rsidRDefault="006A5367" w:rsidP="006A536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216C90">
        <w:rPr>
          <w:rFonts w:ascii="Times New Roman" w:hAnsi="Times New Roman" w:cs="Times New Roman"/>
          <w:sz w:val="28"/>
        </w:rPr>
        <w:t xml:space="preserve">S ha kimerültek az </w:t>
      </w:r>
      <w:r w:rsidR="005B10D2">
        <w:rPr>
          <w:rFonts w:ascii="Times New Roman" w:hAnsi="Times New Roman" w:cs="Times New Roman"/>
          <w:sz w:val="28"/>
        </w:rPr>
        <w:t xml:space="preserve">„egybe </w:t>
      </w:r>
      <w:proofErr w:type="spellStart"/>
      <w:r w:rsidR="005B10D2">
        <w:rPr>
          <w:rFonts w:ascii="Times New Roman" w:hAnsi="Times New Roman" w:cs="Times New Roman"/>
          <w:sz w:val="28"/>
        </w:rPr>
        <w:t>férkezések</w:t>
      </w:r>
      <w:proofErr w:type="spellEnd"/>
      <w:r w:rsidR="005B10D2">
        <w:rPr>
          <w:rFonts w:ascii="Times New Roman" w:hAnsi="Times New Roman" w:cs="Times New Roman"/>
          <w:sz w:val="28"/>
        </w:rPr>
        <w:t xml:space="preserve">”, </w:t>
      </w:r>
      <w:r w:rsidR="00216C90">
        <w:rPr>
          <w:rFonts w:ascii="Times New Roman" w:hAnsi="Times New Roman" w:cs="Times New Roman"/>
          <w:sz w:val="28"/>
        </w:rPr>
        <w:t xml:space="preserve">helyükbe lépnek a „kegybe </w:t>
      </w:r>
      <w:proofErr w:type="spellStart"/>
      <w:r w:rsidR="00216C90">
        <w:rPr>
          <w:rFonts w:ascii="Times New Roman" w:hAnsi="Times New Roman" w:cs="Times New Roman"/>
          <w:sz w:val="28"/>
        </w:rPr>
        <w:t>férkezések</w:t>
      </w:r>
      <w:proofErr w:type="spellEnd"/>
      <w:r w:rsidR="00216C90">
        <w:rPr>
          <w:rFonts w:ascii="Times New Roman" w:hAnsi="Times New Roman" w:cs="Times New Roman"/>
          <w:sz w:val="28"/>
        </w:rPr>
        <w:t xml:space="preserve">”. Öncélú emberi mozgatórugók.  </w:t>
      </w:r>
      <w:r w:rsidR="00950CC8">
        <w:rPr>
          <w:rFonts w:ascii="Times New Roman" w:hAnsi="Times New Roman" w:cs="Times New Roman"/>
          <w:sz w:val="28"/>
        </w:rPr>
        <w:t xml:space="preserve">S aki ezeket nemesen elhárítja, </w:t>
      </w:r>
      <w:r w:rsidR="005B10D2">
        <w:rPr>
          <w:rFonts w:ascii="Times New Roman" w:hAnsi="Times New Roman" w:cs="Times New Roman"/>
          <w:sz w:val="28"/>
        </w:rPr>
        <w:t>küz</w:t>
      </w:r>
      <w:r w:rsidR="00950CC8">
        <w:rPr>
          <w:rFonts w:ascii="Times New Roman" w:hAnsi="Times New Roman" w:cs="Times New Roman"/>
          <w:sz w:val="28"/>
        </w:rPr>
        <w:t>delmeit újra meg kell vívnia</w:t>
      </w:r>
      <w:r w:rsidR="005B10D2">
        <w:rPr>
          <w:rFonts w:ascii="Times New Roman" w:hAnsi="Times New Roman" w:cs="Times New Roman"/>
          <w:sz w:val="28"/>
        </w:rPr>
        <w:t xml:space="preserve"> a jelen aktualitások fényében. </w:t>
      </w:r>
      <w:r w:rsidR="00950CC8">
        <w:rPr>
          <w:rFonts w:ascii="Times New Roman" w:hAnsi="Times New Roman" w:cs="Times New Roman"/>
          <w:sz w:val="28"/>
        </w:rPr>
        <w:br/>
        <w:t xml:space="preserve">   </w:t>
      </w:r>
      <w:r w:rsidR="005B10D2">
        <w:rPr>
          <w:rFonts w:ascii="Times New Roman" w:hAnsi="Times New Roman" w:cs="Times New Roman"/>
          <w:sz w:val="28"/>
        </w:rPr>
        <w:t>Még mindig nem férünk találékony, kifejező anyanyelvünkkel, és a szinté</w:t>
      </w:r>
      <w:r w:rsidR="00CB6976">
        <w:rPr>
          <w:rFonts w:ascii="Times New Roman" w:hAnsi="Times New Roman" w:cs="Times New Roman"/>
          <w:sz w:val="28"/>
        </w:rPr>
        <w:t xml:space="preserve">n múltunkból eredő </w:t>
      </w:r>
      <w:proofErr w:type="spellStart"/>
      <w:r w:rsidR="00CB6976">
        <w:rPr>
          <w:rFonts w:ascii="Times New Roman" w:hAnsi="Times New Roman" w:cs="Times New Roman"/>
          <w:sz w:val="28"/>
        </w:rPr>
        <w:t>sírva-vígadó</w:t>
      </w:r>
      <w:proofErr w:type="spellEnd"/>
      <w:r w:rsidR="00CB6976">
        <w:rPr>
          <w:rFonts w:ascii="Times New Roman" w:hAnsi="Times New Roman" w:cs="Times New Roman"/>
          <w:sz w:val="28"/>
        </w:rPr>
        <w:t xml:space="preserve"> </w:t>
      </w:r>
      <w:r w:rsidR="005B10D2">
        <w:rPr>
          <w:rFonts w:ascii="Times New Roman" w:hAnsi="Times New Roman" w:cs="Times New Roman"/>
          <w:sz w:val="28"/>
        </w:rPr>
        <w:t xml:space="preserve">attitűdünkkel </w:t>
      </w:r>
      <w:r w:rsidR="00CB6976">
        <w:rPr>
          <w:rFonts w:ascii="Times New Roman" w:hAnsi="Times New Roman" w:cs="Times New Roman"/>
          <w:sz w:val="28"/>
        </w:rPr>
        <w:t>a sorba. S ezek csak csepp a tengerben. Bár „autonómiánkat” látszólag elfogadják</w:t>
      </w:r>
      <w:r>
        <w:rPr>
          <w:rFonts w:ascii="Times New Roman" w:hAnsi="Times New Roman" w:cs="Times New Roman"/>
          <w:sz w:val="28"/>
        </w:rPr>
        <w:t xml:space="preserve">, ügyelnek arra, hogy szüntelen </w:t>
      </w:r>
      <w:r w:rsidR="00CB6976">
        <w:rPr>
          <w:rFonts w:ascii="Times New Roman" w:hAnsi="Times New Roman" w:cs="Times New Roman"/>
          <w:sz w:val="28"/>
        </w:rPr>
        <w:t xml:space="preserve">függésben maradjunk általuk. </w:t>
      </w:r>
      <w:r w:rsidR="00CB6976">
        <w:rPr>
          <w:rFonts w:ascii="Times New Roman" w:hAnsi="Times New Roman" w:cs="Times New Roman"/>
          <w:sz w:val="28"/>
        </w:rPr>
        <w:br/>
        <w:t xml:space="preserve">   </w:t>
      </w:r>
      <w:r w:rsidR="00216C90">
        <w:rPr>
          <w:rFonts w:ascii="Times New Roman" w:hAnsi="Times New Roman" w:cs="Times New Roman"/>
          <w:sz w:val="28"/>
        </w:rPr>
        <w:t xml:space="preserve">De mi lett volna, ha mégis „egybe </w:t>
      </w:r>
      <w:proofErr w:type="spellStart"/>
      <w:r w:rsidR="00216C90">
        <w:rPr>
          <w:rFonts w:ascii="Times New Roman" w:hAnsi="Times New Roman" w:cs="Times New Roman"/>
          <w:sz w:val="28"/>
        </w:rPr>
        <w:t>férkezik</w:t>
      </w:r>
      <w:proofErr w:type="spellEnd"/>
      <w:r w:rsidR="00216C90">
        <w:rPr>
          <w:rFonts w:ascii="Times New Roman" w:hAnsi="Times New Roman" w:cs="Times New Roman"/>
          <w:sz w:val="28"/>
        </w:rPr>
        <w:t>”? Tudják, Gertrudis. A dráma</w:t>
      </w:r>
      <w:r w:rsidR="00950CC8">
        <w:rPr>
          <w:rFonts w:ascii="Times New Roman" w:hAnsi="Times New Roman" w:cs="Times New Roman"/>
          <w:sz w:val="28"/>
        </w:rPr>
        <w:t>:</w:t>
      </w:r>
      <w:r w:rsidR="00216C90">
        <w:rPr>
          <w:rFonts w:ascii="Times New Roman" w:hAnsi="Times New Roman" w:cs="Times New Roman"/>
          <w:sz w:val="28"/>
        </w:rPr>
        <w:t xml:space="preserve"> elvesztene egy megoldást; az élet</w:t>
      </w:r>
      <w:r w:rsidR="00950CC8">
        <w:rPr>
          <w:rFonts w:ascii="Times New Roman" w:hAnsi="Times New Roman" w:cs="Times New Roman"/>
          <w:sz w:val="28"/>
        </w:rPr>
        <w:t>: megnyerne egy csatát, kompromi</w:t>
      </w:r>
      <w:r>
        <w:rPr>
          <w:rFonts w:ascii="Times New Roman" w:hAnsi="Times New Roman" w:cs="Times New Roman"/>
          <w:sz w:val="28"/>
        </w:rPr>
        <w:t>sszumok végtelen lehetőségeivel.</w:t>
      </w:r>
      <w:bookmarkStart w:id="0" w:name="_GoBack"/>
      <w:bookmarkEnd w:id="0"/>
    </w:p>
    <w:p w:rsidR="00C20909" w:rsidRDefault="00C20909" w:rsidP="006A5367">
      <w:pPr>
        <w:jc w:val="both"/>
        <w:rPr>
          <w:rFonts w:ascii="Times New Roman" w:hAnsi="Times New Roman" w:cs="Times New Roman"/>
          <w:sz w:val="28"/>
        </w:rPr>
      </w:pPr>
    </w:p>
    <w:p w:rsidR="00C20909" w:rsidRDefault="006A5367" w:rsidP="006A536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C20909">
        <w:rPr>
          <w:rFonts w:ascii="Times New Roman" w:hAnsi="Times New Roman" w:cs="Times New Roman"/>
          <w:sz w:val="28"/>
        </w:rPr>
        <w:t>Marton Angéla</w:t>
      </w:r>
      <w:r w:rsidR="00594313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594313">
        <w:rPr>
          <w:rFonts w:ascii="Times New Roman" w:hAnsi="Times New Roman" w:cs="Times New Roman"/>
          <w:sz w:val="28"/>
        </w:rPr>
        <w:t>(</w:t>
      </w:r>
      <w:proofErr w:type="spellStart"/>
      <w:r w:rsidR="00594313">
        <w:rPr>
          <w:rFonts w:ascii="Times New Roman" w:hAnsi="Times New Roman" w:cs="Times New Roman"/>
          <w:sz w:val="28"/>
        </w:rPr>
        <w:t>Bánk’s</w:t>
      </w:r>
      <w:proofErr w:type="spellEnd"/>
      <w:r w:rsidR="0059431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94313">
        <w:rPr>
          <w:rFonts w:ascii="Times New Roman" w:hAnsi="Times New Roman" w:cs="Times New Roman"/>
          <w:sz w:val="28"/>
        </w:rPr>
        <w:t>Bunnies</w:t>
      </w:r>
      <w:proofErr w:type="spellEnd"/>
      <w:r w:rsidR="00594313">
        <w:rPr>
          <w:rFonts w:ascii="Times New Roman" w:hAnsi="Times New Roman" w:cs="Times New Roman"/>
          <w:sz w:val="28"/>
        </w:rPr>
        <w:t>)</w:t>
      </w:r>
    </w:p>
    <w:p w:rsidR="00594313" w:rsidRPr="00FA6102" w:rsidRDefault="00594313" w:rsidP="006A536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Nemzeti színháztörténeti vetélkedő, II. forduló, 3. feladat</w:t>
      </w:r>
    </w:p>
    <w:sectPr w:rsidR="00594313" w:rsidRPr="00FA6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02"/>
    <w:rsid w:val="00216C90"/>
    <w:rsid w:val="00594313"/>
    <w:rsid w:val="005B10D2"/>
    <w:rsid w:val="006A5367"/>
    <w:rsid w:val="00766753"/>
    <w:rsid w:val="008D36AC"/>
    <w:rsid w:val="00950CC8"/>
    <w:rsid w:val="00C20909"/>
    <w:rsid w:val="00CB6976"/>
    <w:rsid w:val="00FA6102"/>
    <w:rsid w:val="00FC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3AD1E-356B-46BB-BA77-DF6F9F5B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Laki János</cp:lastModifiedBy>
  <cp:revision>2</cp:revision>
  <dcterms:created xsi:type="dcterms:W3CDTF">2017-04-09T08:24:00Z</dcterms:created>
  <dcterms:modified xsi:type="dcterms:W3CDTF">2017-04-09T08:24:00Z</dcterms:modified>
</cp:coreProperties>
</file>