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06B6D622" w14:textId="5C5775F6" w:rsidR="009C3CAE" w:rsidRPr="00940360" w:rsidRDefault="00B10300" w:rsidP="00714017">
      <w:pPr>
        <w:jc w:val="center"/>
        <w:rPr>
          <w:rFonts w:ascii="Bernard MT Condensed" w:hAnsi="Bernard MT Condensed"/>
          <w:color w:val="3B3838" w:themeColor="background2" w:themeShade="40"/>
          <w:sz w:val="52"/>
          <w:szCs w:val="52"/>
          <w:lang w:val="hu-HU"/>
        </w:rPr>
      </w:pPr>
      <w:r w:rsidRPr="00940360">
        <w:rPr>
          <w:rFonts w:ascii="Book Antiqua" w:hAnsi="Book Antiqua"/>
          <w:noProof/>
          <w:color w:val="3B3838" w:themeColor="background2" w:themeShade="40"/>
          <w:sz w:val="40"/>
          <w:szCs w:val="40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23265" wp14:editId="54298A50">
                <wp:simplePos x="0" y="0"/>
                <wp:positionH relativeFrom="margin">
                  <wp:align>left</wp:align>
                </wp:positionH>
                <wp:positionV relativeFrom="paragraph">
                  <wp:posOffset>479637</wp:posOffset>
                </wp:positionV>
                <wp:extent cx="5727700" cy="4233"/>
                <wp:effectExtent l="0" t="0" r="2540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42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EF70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75pt" to="45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gzwwEAAMsDAAAOAAAAZHJzL2Uyb0RvYy54bWysU8GO0zAQvSPxD5bvNGmWpRA13UNXcEFQ&#10;scsHeB27sbA91tg06d8zdrrZFSCEEBfH9rwZv/dmsr2ZnGUnhdGA7/h6VXOmvITe+GPHv96/f/WW&#10;s5iE74UFrzp+VpHf7F6+2I6hVQ0MYHuFjIr42I6h40NKoa2qKAflRFxBUJ6CGtCJREc8Vj2Kkao7&#10;WzV1/aYaAfuAIFWMdHs7B/mu1NdayfRZ66gSsx0nbqmsWNaHvFa7rWiPKMJg5IWG+AcWThhPjy6l&#10;bkUS7DuaX0o5IxEi6LSS4CrQ2khVNJCadf2TmrtBBFW0kDkxLDbF/1dWfjodkJm+4w1nXjhq0V1C&#10;YY5DYnvwngwEZE32aQyxJfjeH/ByiuGAWfSk0eUvyWFT8fa8eKumxCRdXm+azaamFkiKvW6urnLJ&#10;6ik3YEwfFDiWNx23xmflohWnjzHN0EdIvraejTRv7+rr0sMqk5vplF06WzXDvihN8ojAupQrg6X2&#10;FtlJ0Ej039YXHtYTMqdoY+2SVP856YLNaaoM298mLujyIvi0JDrjAX/3apoeqeoZT/Y905q3D9Cf&#10;S3NKgCamOHyZ7jySz88l/ekf3P0AAAD//wMAUEsDBBQABgAIAAAAIQAWlP7x3AAAAAYBAAAPAAAA&#10;ZHJzL2Rvd25yZXYueG1sTI9BS8NAEIXvgv9hGcGL2I3BtBqzKSJ4iGDBVjxPs9Mkmp0N2W0a/73j&#10;SY/vveG9b4r17Ho10Rg6zwZuFgko4trbjhsD77vn6ztQISJb7D2TgW8KsC7PzwrMrT/xG03b2Cgp&#10;4ZCjgTbGIdc61C05DAs/EEt28KPDKHJstB3xJOWu12mSLLXDjmWhxYGeWqq/tkdn4LP6qJrsatUd&#10;NrfZC+6m7JWnypjLi/nxAVSkOf4dwy++oEMpTHt/ZBtUb0AeiQZWWQZK0vskFWMvxjIFXRb6P375&#10;AwAA//8DAFBLAQItABQABgAIAAAAIQC2gziS/gAAAOEBAAATAAAAAAAAAAAAAAAAAAAAAABbQ29u&#10;dGVudF9UeXBlc10ueG1sUEsBAi0AFAAGAAgAAAAhADj9If/WAAAAlAEAAAsAAAAAAAAAAAAAAAAA&#10;LwEAAF9yZWxzLy5yZWxzUEsBAi0AFAAGAAgAAAAhADXQGDPDAQAAywMAAA4AAAAAAAAAAAAAAAAA&#10;LgIAAGRycy9lMm9Eb2MueG1sUEsBAi0AFAAGAAgAAAAhABaU/vHcAAAABgEAAA8AAAAAAAAAAAAA&#10;AAAAH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C3CAE" w:rsidRPr="00940360">
        <w:rPr>
          <w:rFonts w:ascii="Bernard MT Condensed" w:hAnsi="Bernard MT Condensed"/>
          <w:color w:val="3B3838" w:themeColor="background2" w:themeShade="40"/>
          <w:sz w:val="52"/>
          <w:szCs w:val="52"/>
          <w:lang w:val="hu-HU"/>
        </w:rPr>
        <w:t xml:space="preserve">100 </w:t>
      </w:r>
      <w:r w:rsidR="00011DF3" w:rsidRPr="00940360">
        <w:rPr>
          <w:rFonts w:ascii="Bernard MT Condensed" w:hAnsi="Bernard MT Condensed"/>
          <w:color w:val="3B3838" w:themeColor="background2" w:themeShade="40"/>
          <w:sz w:val="52"/>
          <w:szCs w:val="52"/>
          <w:lang w:val="hu-HU"/>
        </w:rPr>
        <w:t>ÉVES A</w:t>
      </w:r>
      <w:r w:rsidR="009C3CAE" w:rsidRPr="00940360">
        <w:rPr>
          <w:rFonts w:ascii="Bernard MT Condensed" w:hAnsi="Bernard MT Condensed"/>
          <w:color w:val="3B3838" w:themeColor="background2" w:themeShade="40"/>
          <w:sz w:val="52"/>
          <w:szCs w:val="52"/>
          <w:lang w:val="hu-HU"/>
        </w:rPr>
        <w:t xml:space="preserve"> N</w:t>
      </w:r>
      <w:r w:rsidR="00011DF3" w:rsidRPr="00940360">
        <w:rPr>
          <w:rFonts w:ascii="Bernard MT Condensed" w:hAnsi="Bernard MT Condensed"/>
          <w:color w:val="3B3838" w:themeColor="background2" w:themeShade="40"/>
          <w:sz w:val="52"/>
          <w:szCs w:val="52"/>
          <w:lang w:val="hu-HU"/>
        </w:rPr>
        <w:t>EMZETI SZÍNHÁZ</w:t>
      </w:r>
    </w:p>
    <w:p w14:paraId="5CC9020A" w14:textId="7EF82275" w:rsidR="00714017" w:rsidRPr="00940360" w:rsidRDefault="00C20C1F" w:rsidP="00714017">
      <w:pPr>
        <w:jc w:val="center"/>
        <w:rPr>
          <w:rFonts w:ascii="Book Antiqua" w:hAnsi="Book Antiqua"/>
          <w:color w:val="3B3838" w:themeColor="background2" w:themeShade="40"/>
          <w:lang w:val="hu-HU"/>
        </w:rPr>
      </w:pPr>
      <w:r w:rsidRPr="00940360">
        <w:rPr>
          <w:rFonts w:ascii="Book Antiqua" w:hAnsi="Book Antiqua"/>
          <w:noProof/>
          <w:color w:val="3B3838" w:themeColor="background2" w:themeShade="40"/>
          <w:sz w:val="40"/>
          <w:szCs w:val="40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EDDC" wp14:editId="1D115793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5727700" cy="4233"/>
                <wp:effectExtent l="0" t="0" r="254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42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395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8pt,15.85pt" to="850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66xAEAAMsDAAAOAAAAZHJzL2Uyb0RvYy54bWysU8tu2zAQvBfIPxC815Kdpm4Fyzk4SC9F&#10;azTpBzDU0iLKF5asJf99l5SjBElRFEUvFMndWc7MrjbXozXsCBi1dy1fLmrOwEnfaXdo+ff727cf&#10;OItJuE4Y76DlJ4j8envxZjOEBla+96YDZFTExWYILe9TCk1VRdmDFXHhAzgKKo9WJDrioepQDFTd&#10;mmpV1++rwWMX0EuIkW5vpiDflvpKgUxflYqQmGk5cUtlxbI+5LXabkRzQBF6Lc80xD+wsEI7enQu&#10;dSOSYD9RvypltUQfvUoL6W3lldISigZSs6xfqLnrRYCihcyJYbYp/r+y8stxj0x31DvOnLDUoruE&#10;Qh/6xHbeOTLQI1tmn4YQG0rfuT2eTzHsMYseFdr8JTlsLN6eZm9hTEzS5dV6tV7X1AJJsXery8tc&#10;snrCBozpE3jL8qblRrusXDTi+DmmKfUxJV8bxwbi/LG+Kj2sMrmJTtmlk4Ep7RsokkcElqVcGSzY&#10;GWRHQSPR/SjSiIdxlJkhShszg+o/g865GQZl2P4WOGeXF71LM9Bq5/F3r6bxkaqa8sm+Z1rz9sF3&#10;p9KcEqCJKQ6fpzuP5PNzgT/9g9tfAAAA//8DAFBLAwQUAAYACAAAACEAeHRF9N0AAAAGAQAADwAA&#10;AGRycy9kb3ducmV2LnhtbEyPQUvDQBCF74L/YRnBi7SbxsZqzKaI4CFCBdvieZpMk2h2NmS3afz3&#10;jic9vveG977J1pPt1EiDbx0bWMwjUMSlq1quDex3L7N7UD4gV9g5JgPf5GGdX15kmFbuzO80bkOt&#10;pIR9igaaEPpUa182ZNHPXU8s2dENFoPIodbVgGcpt52Oo+hOW2xZFhrs6bmh8mt7sgY+i4+iTm5W&#10;7fFtmbzibkw2PBbGXF9NT4+gAk3h7xh+8QUdcmE6uBNXXnUG5JFg4HaxAiXpQxSLcRAjXoLOM/0f&#10;P/8BAAD//wMAUEsBAi0AFAAGAAgAAAAhALaDOJL+AAAA4QEAABMAAAAAAAAAAAAAAAAAAAAAAFtD&#10;b250ZW50X1R5cGVzXS54bWxQSwECLQAUAAYACAAAACEAOP0h/9YAAACUAQAACwAAAAAAAAAAAAAA&#10;AAAvAQAAX3JlbHMvLnJlbHNQSwECLQAUAAYACAAAACEAttReusQBAADLAwAADgAAAAAAAAAAAAAA&#10;AAAuAgAAZHJzL2Uyb0RvYy54bWxQSwECLQAUAAYACAAAACEAeHRF9N0AAAAG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4509C" w:rsidRPr="00940360">
        <w:rPr>
          <w:rFonts w:ascii="Book Antiqua" w:hAnsi="Book Antiqua"/>
          <w:color w:val="3B3838" w:themeColor="background2" w:themeShade="40"/>
          <w:lang w:val="hu-HU"/>
        </w:rPr>
        <w:t>A cikket készítette a Fodrásznők csapata</w:t>
      </w:r>
      <w:r w:rsidR="00385280" w:rsidRPr="00940360">
        <w:rPr>
          <w:rFonts w:ascii="Book Antiqua" w:hAnsi="Book Antiqua"/>
          <w:color w:val="3B3838" w:themeColor="background2" w:themeShade="40"/>
          <w:lang w:val="hu-HU"/>
        </w:rPr>
        <w:t>,</w:t>
      </w:r>
      <w:r w:rsidR="0024509C" w:rsidRPr="00940360">
        <w:rPr>
          <w:rFonts w:ascii="Book Antiqua" w:hAnsi="Book Antiqua"/>
          <w:color w:val="3B3838" w:themeColor="background2" w:themeShade="40"/>
          <w:lang w:val="hu-HU"/>
        </w:rPr>
        <w:t xml:space="preserve"> 1937</w:t>
      </w:r>
      <w:r w:rsidR="00E5120C">
        <w:rPr>
          <w:rFonts w:ascii="Book Antiqua" w:hAnsi="Book Antiqua"/>
          <w:color w:val="3B3838" w:themeColor="background2" w:themeShade="40"/>
          <w:lang w:val="hu-HU"/>
        </w:rPr>
        <w:t>.</w:t>
      </w:r>
      <w:r w:rsidR="0024509C" w:rsidRPr="00940360">
        <w:rPr>
          <w:rFonts w:ascii="Book Antiqua" w:hAnsi="Book Antiqua"/>
          <w:color w:val="3B3838" w:themeColor="background2" w:themeShade="40"/>
          <w:lang w:val="hu-HU"/>
        </w:rPr>
        <w:t xml:space="preserve"> </w:t>
      </w:r>
      <w:r w:rsidR="009B7252" w:rsidRPr="00940360">
        <w:rPr>
          <w:rFonts w:ascii="Book Antiqua" w:hAnsi="Book Antiqua"/>
          <w:color w:val="3B3838" w:themeColor="background2" w:themeShade="40"/>
          <w:lang w:val="hu-HU"/>
        </w:rPr>
        <w:t>október 21.</w:t>
      </w:r>
      <w:r w:rsidR="00842438" w:rsidRPr="00940360">
        <w:rPr>
          <w:rFonts w:ascii="Book Antiqua" w:hAnsi="Book Antiqua"/>
          <w:color w:val="3B3838" w:themeColor="background2" w:themeShade="40"/>
          <w:lang w:val="hu-HU"/>
        </w:rPr>
        <w:t xml:space="preserve"> </w:t>
      </w:r>
    </w:p>
    <w:p w14:paraId="1AE5A79F" w14:textId="7B72EA8B" w:rsidR="00EA0919" w:rsidRPr="00940360" w:rsidRDefault="009C3CAE">
      <w:pPr>
        <w:rPr>
          <w:rFonts w:ascii="Book Antiqua" w:hAnsi="Book Antiqua"/>
          <w:b/>
          <w:bCs/>
          <w:color w:val="3B3838" w:themeColor="background2" w:themeShade="40"/>
          <w:sz w:val="20"/>
          <w:szCs w:val="20"/>
          <w:lang w:val="hu-HU"/>
        </w:rPr>
      </w:pPr>
      <w:r w:rsidRPr="00940360">
        <w:rPr>
          <w:rFonts w:ascii="Book Antiqua" w:hAnsi="Book Antiqua"/>
          <w:b/>
          <w:bCs/>
          <w:color w:val="3B3838" w:themeColor="background2" w:themeShade="40"/>
          <w:sz w:val="20"/>
          <w:szCs w:val="20"/>
          <w:lang w:val="hu-HU"/>
        </w:rPr>
        <w:t>Ismét örömteli kulturális eseményről tájékoztathatjuk olvasóinkat. Az idei, 1937</w:t>
      </w:r>
      <w:r w:rsidR="00366F50" w:rsidRPr="00940360">
        <w:rPr>
          <w:rFonts w:ascii="Book Antiqua" w:hAnsi="Book Antiqua"/>
          <w:b/>
          <w:bCs/>
          <w:color w:val="3B3838" w:themeColor="background2" w:themeShade="40"/>
          <w:sz w:val="20"/>
          <w:szCs w:val="20"/>
          <w:lang w:val="hu-HU"/>
        </w:rPr>
        <w:t>-</w:t>
      </w:r>
      <w:r w:rsidRPr="00940360">
        <w:rPr>
          <w:rFonts w:ascii="Book Antiqua" w:hAnsi="Book Antiqua"/>
          <w:b/>
          <w:bCs/>
          <w:color w:val="3B3838" w:themeColor="background2" w:themeShade="40"/>
          <w:sz w:val="20"/>
          <w:szCs w:val="20"/>
          <w:lang w:val="hu-HU"/>
        </w:rPr>
        <w:t>38-as évadban ünnepli fennállásának századik évfordulóját a Nemzeti Színház, melynek kapcsán Dr. Németh Antal, a színház igazgatója tartott sajtótájékoztatót.</w:t>
      </w:r>
    </w:p>
    <w:tbl>
      <w:tblPr>
        <w:tblStyle w:val="TableGrid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940360" w:rsidRPr="00940360" w14:paraId="71E099CC" w14:textId="77777777" w:rsidTr="002C3C54">
        <w:trPr>
          <w:trHeight w:val="11754"/>
        </w:trPr>
        <w:tc>
          <w:tcPr>
            <w:tcW w:w="4558" w:type="dxa"/>
          </w:tcPr>
          <w:p w14:paraId="04B919FC" w14:textId="180BEC2B" w:rsidR="00000308" w:rsidRPr="00940360" w:rsidRDefault="00450D7E" w:rsidP="002C3C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</w:pPr>
            <w:r w:rsidRPr="00940360">
              <w:rPr>
                <w:noProof/>
                <w:color w:val="3B3838" w:themeColor="background2" w:themeShade="40"/>
              </w:rPr>
              <w:drawing>
                <wp:anchor distT="0" distB="0" distL="114300" distR="114300" simplePos="0" relativeHeight="251662336" behindDoc="1" locked="0" layoutInCell="1" allowOverlap="1" wp14:anchorId="17606B38" wp14:editId="6771BF8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90600" cy="1369060"/>
                  <wp:effectExtent l="0" t="0" r="0" b="2540"/>
                  <wp:wrapTight wrapText="bothSides">
                    <wp:wrapPolygon edited="0">
                      <wp:start x="0" y="0"/>
                      <wp:lineTo x="0" y="21340"/>
                      <wp:lineTo x="21185" y="21340"/>
                      <wp:lineTo x="2118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Az Igazgató Úr kiemelte, hogy a Nemzeti Színház sohasem volt „csak” színház, hanem a magyar színházművészet, a nemzeti lelkiismeret és a lélek fejlesztésének forrása. S mivel a színház társas tett, író, rendező, színész és néző egyaránt vesz részt egy spirituális vár felépítésében, amely nemzedékek együttes tevékenységének eredménye. A színház nagyszabású rendezvénysorozatot tervez eme korszakalkotó jelentőségű jubileum tiszteletére. Október 25-én, a fellobogózott Tudományos Akadémia nagytermében kitüntetésekkel, koszorúzással és díszelőadással köszönt</w:t>
            </w:r>
            <w:r w:rsidR="00535320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i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k az eseményt. A sajtótájékoztatón elhangzott, hogy a Blaha Lujza téri színházban a Himnuszt követően Bajor Gizi adja elő Herczeg Ferenc köszöntőjét, ezt követően Vörösmarty, Árpád ébredése és </w:t>
            </w:r>
            <w:proofErr w:type="spellStart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Ruzitska</w:t>
            </w:r>
            <w:proofErr w:type="spellEnd"/>
            <w:r w:rsidR="00630232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,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Béla</w:t>
            </w:r>
            <w:r w:rsidR="005C0705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futása</w:t>
            </w:r>
            <w:r w:rsidR="00D46AE8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c.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operájának első felvonását </w:t>
            </w:r>
            <w:r w:rsidR="00F5089D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mutatják be.</w:t>
            </w:r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</w:t>
            </w:r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Az 1937-38-as évad húsz produkció</w:t>
            </w:r>
            <w:r w:rsidR="00355505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ja</w:t>
            </w:r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között 15 magyar és 5 idegen szerző darabja szerepel. A régebbi magyar drámairodalmat Csik</w:t>
            </w:r>
            <w:r w:rsidR="00142B62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y</w:t>
            </w:r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Gergely, Katona József, Kisfaludy Károly, </w:t>
            </w:r>
            <w:proofErr w:type="spellStart"/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Madách</w:t>
            </w:r>
            <w:proofErr w:type="spellEnd"/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Imre, Szigeti József, Szigligeti Ede és Tóth Ede egy-egy, </w:t>
            </w:r>
            <w:r w:rsidR="005A17BC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valamint </w:t>
            </w:r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Vörösmarty két alkotása képviseli. Az újabb szerzők közül Gárdonyi, Herczeg Ferenc és </w:t>
            </w:r>
            <w:proofErr w:type="spellStart"/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Zilah</w:t>
            </w:r>
            <w:r w:rsidR="005A3B52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y</w:t>
            </w:r>
            <w:proofErr w:type="spellEnd"/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Lajos műveit láthatja a közönség. A 100 éves színház idegen szerzőinek sorából Szophoklész, Shakespeare, </w:t>
            </w:r>
            <w:proofErr w:type="spellStart"/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Moliere</w:t>
            </w:r>
            <w:proofErr w:type="spellEnd"/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és Dumas művei </w:t>
            </w:r>
            <w:r w:rsidR="004F2ACF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emelhetőek</w:t>
            </w:r>
            <w:r w:rsidR="00000308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ki.</w:t>
            </w:r>
          </w:p>
          <w:p w14:paraId="1FD92509" w14:textId="553B1865" w:rsidR="00450D7E" w:rsidRPr="00940360" w:rsidRDefault="00344117" w:rsidP="002C3C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3B3838" w:themeColor="background2" w:themeShade="40"/>
                <w:sz w:val="20"/>
                <w:szCs w:val="20"/>
                <w:lang w:val="hu-HU"/>
              </w:rPr>
            </w:pP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- </w:t>
            </w:r>
            <w:r w:rsidR="00844E6B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A talán legnépszerűbb Shakespeare vígjátéknak</w:t>
            </w:r>
            <w:r w:rsidR="00AE40A2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,</w:t>
            </w:r>
            <w:r w:rsidR="00844E6B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a Szentivánéji álomnak két feldolgozását is elkészítettem a jubiláris évben: egyiket a Nemzeti Színház, a másikat a Margitszigeti Szabadtéri Színpad számára</w:t>
            </w:r>
            <w:r w:rsidR="000D496A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</w:t>
            </w:r>
            <w:r w:rsidR="001D4399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–</w:t>
            </w:r>
            <w:r w:rsidR="000D496A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</w:t>
            </w:r>
            <w:r w:rsidR="001D4399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mondotta Németh Antal.</w:t>
            </w:r>
          </w:p>
        </w:tc>
        <w:tc>
          <w:tcPr>
            <w:tcW w:w="4558" w:type="dxa"/>
          </w:tcPr>
          <w:p w14:paraId="4C268046" w14:textId="5EAA9F78" w:rsidR="00844E6B" w:rsidRPr="00940360" w:rsidRDefault="00904E2F" w:rsidP="002C3C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3B3838" w:themeColor="background2" w:themeShade="40"/>
                <w:sz w:val="20"/>
                <w:szCs w:val="20"/>
                <w:lang w:val="hu-HU"/>
              </w:rPr>
            </w:pP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- </w:t>
            </w:r>
            <w:r w:rsidR="00844E6B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Kiemelt helyre került Az ember tragédiája</w:t>
            </w:r>
            <w:r w:rsidR="006A3133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.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844E6B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Madách</w:t>
            </w:r>
            <w:proofErr w:type="spellEnd"/>
            <w:r w:rsidR="00844E6B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remekművének olyan színpadi formát igyekeztem adni, amelynek segítségével a mai néző 1937-ben a legkönnyebben követheti a költő fantáziájának csodálatos szárnyalását.</w:t>
            </w:r>
          </w:p>
          <w:p w14:paraId="45EDADD1" w14:textId="46D4AD9E" w:rsidR="00450D7E" w:rsidRPr="00940360" w:rsidRDefault="00450D7E" w:rsidP="002C3C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</w:pP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A gazdag programot ebben az évadban tíz eredeti bemutató egészíti ki. A modern magyar szerzők között a legnagyobb siker</w:t>
            </w:r>
            <w:r w:rsidR="0040283B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r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e talán a színpadon először megszólaló Nyírő József </w:t>
            </w:r>
            <w:r w:rsidR="0040283B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számíthat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, a Jézusfaragó ember című művével. A külföldi új produkciókat </w:t>
            </w:r>
            <w:proofErr w:type="spellStart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Alessi</w:t>
            </w:r>
            <w:proofErr w:type="spellEnd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, Calderón, </w:t>
            </w:r>
            <w:proofErr w:type="spellStart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Johst</w:t>
            </w:r>
            <w:proofErr w:type="spellEnd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egy-egy műve szolgáltatja</w:t>
            </w:r>
            <w:r w:rsidR="00E60821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.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</w:t>
            </w:r>
            <w:r w:rsidR="00E60821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N</w:t>
            </w:r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agy várakozással tekintünk Calderón különleges műfajú és hangulatú A nagy világszínház című művének színpadi változatára. S ne felejtsük el, hogy nemcsak a művek és a szerzők miatt járunk színházba, hanem szeretett színművészeink miatt is. Említsük meg </w:t>
            </w:r>
            <w:proofErr w:type="spellStart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Somlay</w:t>
            </w:r>
            <w:proofErr w:type="spellEnd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Artúrt, </w:t>
            </w:r>
            <w:proofErr w:type="spellStart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Csortos</w:t>
            </w:r>
            <w:proofErr w:type="spellEnd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Gyulát, </w:t>
            </w:r>
            <w:proofErr w:type="spellStart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Uray</w:t>
            </w:r>
            <w:proofErr w:type="spellEnd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Tivadart, </w:t>
            </w:r>
            <w:proofErr w:type="spellStart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Makláry</w:t>
            </w:r>
            <w:proofErr w:type="spellEnd"/>
            <w:r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Zoltánt vagy Szabó Sándort…</w:t>
            </w:r>
          </w:p>
          <w:p w14:paraId="686E7DE5" w14:textId="319541BB" w:rsidR="00544DB1" w:rsidRPr="00940360" w:rsidRDefault="002C3C54" w:rsidP="002C3C54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9"/>
              <w:jc w:val="both"/>
              <w:rPr>
                <w:rFonts w:ascii="Book Antiqua" w:hAnsi="Book Antiqua"/>
                <w:b/>
                <w:bCs/>
                <w:color w:val="3B3838" w:themeColor="background2" w:themeShade="40"/>
                <w:sz w:val="20"/>
                <w:szCs w:val="20"/>
                <w:lang w:val="hu-HU"/>
              </w:rPr>
            </w:pPr>
            <w:r w:rsidRPr="00940360">
              <w:rPr>
                <w:noProof/>
                <w:color w:val="3B3838" w:themeColor="background2" w:themeShade="40"/>
                <w:lang w:val="hu-HU"/>
              </w:rPr>
              <w:drawing>
                <wp:anchor distT="0" distB="0" distL="114300" distR="114300" simplePos="0" relativeHeight="251663360" behindDoc="1" locked="0" layoutInCell="1" allowOverlap="1" wp14:anchorId="130EF50B" wp14:editId="7393B68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1226185</wp:posOffset>
                  </wp:positionV>
                  <wp:extent cx="1711325" cy="2550795"/>
                  <wp:effectExtent l="0" t="0" r="3175" b="1905"/>
                  <wp:wrapTight wrapText="bothSides">
                    <wp:wrapPolygon edited="0">
                      <wp:start x="0" y="0"/>
                      <wp:lineTo x="0" y="21455"/>
                      <wp:lineTo x="21400" y="21455"/>
                      <wp:lineTo x="21400" y="0"/>
                      <wp:lineTo x="0" y="0"/>
                    </wp:wrapPolygon>
                  </wp:wrapTight>
                  <wp:docPr id="4" name="Picture 4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arrow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255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855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- </w:t>
            </w:r>
            <w:r w:rsidR="00DE7549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A s</w:t>
            </w:r>
            <w:r w:rsidR="00450D7E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zázéves fennállását ünneplő Nemzeti Színház megtestesítője annak az örök emberi, faji, nemzeti megnyilvánulásnak, amely nélkül még soha nem volt kultúra, nép, nemzet</w:t>
            </w:r>
            <w:r w:rsidR="00694855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 xml:space="preserve"> </w:t>
            </w:r>
            <w:r w:rsidR="00450D7E" w:rsidRPr="00940360">
              <w:rPr>
                <w:rFonts w:ascii="Book Antiqua" w:hAnsi="Book Antiqua"/>
                <w:b/>
                <w:bCs/>
                <w:color w:val="3B3838" w:themeColor="background2" w:themeShade="40"/>
                <w:sz w:val="18"/>
                <w:szCs w:val="18"/>
                <w:lang w:val="hu-HU"/>
              </w:rPr>
              <w:t>– hangzott el Dr. Németh Antal ünnepi beszédében, hangsúlyozva, mennyire jelentős mozzanat ez a magyar kultúra történetében.</w:t>
            </w:r>
            <w:r w:rsidR="004010B8" w:rsidRPr="00940360">
              <w:rPr>
                <w:rFonts w:ascii="Book Antiqua" w:hAnsi="Book Antiqua"/>
                <w:b/>
                <w:bCs/>
                <w:noProof/>
                <w:color w:val="3B3838" w:themeColor="background2" w:themeShade="40"/>
                <w:sz w:val="18"/>
                <w:szCs w:val="18"/>
                <w:lang w:val="hu-HU"/>
              </w:rPr>
              <w:t xml:space="preserve"> </w:t>
            </w:r>
          </w:p>
        </w:tc>
      </w:tr>
    </w:tbl>
    <w:p w14:paraId="6E5568B2" w14:textId="1FCE7ED0" w:rsidR="002C3C54" w:rsidRPr="00940360" w:rsidRDefault="002C3C54" w:rsidP="002C3C54">
      <w:pPr>
        <w:tabs>
          <w:tab w:val="left" w:pos="3800"/>
        </w:tabs>
        <w:rPr>
          <w:rFonts w:ascii="Book Antiqua" w:hAnsi="Book Antiqua"/>
          <w:color w:val="3B3838" w:themeColor="background2" w:themeShade="40"/>
          <w:sz w:val="20"/>
          <w:szCs w:val="20"/>
          <w:lang w:val="hu-HU"/>
        </w:rPr>
      </w:pPr>
    </w:p>
    <w:sectPr w:rsidR="002C3C54" w:rsidRPr="00940360" w:rsidSect="002C3C54">
      <w:head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A1ED" w14:textId="77777777" w:rsidR="001A444B" w:rsidRDefault="001A444B" w:rsidP="001A444B">
      <w:pPr>
        <w:spacing w:after="0" w:line="240" w:lineRule="auto"/>
      </w:pPr>
      <w:r>
        <w:separator/>
      </w:r>
    </w:p>
  </w:endnote>
  <w:endnote w:type="continuationSeparator" w:id="0">
    <w:p w14:paraId="6DD22E32" w14:textId="77777777" w:rsidR="001A444B" w:rsidRDefault="001A444B" w:rsidP="001A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E044" w14:textId="77777777" w:rsidR="001A444B" w:rsidRDefault="001A444B" w:rsidP="001A444B">
      <w:pPr>
        <w:spacing w:after="0" w:line="240" w:lineRule="auto"/>
      </w:pPr>
      <w:r>
        <w:separator/>
      </w:r>
    </w:p>
  </w:footnote>
  <w:footnote w:type="continuationSeparator" w:id="0">
    <w:p w14:paraId="4A52673F" w14:textId="77777777" w:rsidR="001A444B" w:rsidRDefault="001A444B" w:rsidP="001A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7F7C" w14:textId="712F21C5" w:rsidR="001A444B" w:rsidRPr="00FB2BE4" w:rsidRDefault="00335797">
    <w:pPr>
      <w:pStyle w:val="Header"/>
      <w:rPr>
        <w:rFonts w:ascii="Book Antiqua" w:hAnsi="Book Antiqua"/>
      </w:rPr>
    </w:pPr>
    <w:r>
      <w:rPr>
        <w:rFonts w:ascii="Book Antiqua" w:hAnsi="Book Antiqua"/>
      </w:rPr>
      <w:t xml:space="preserve"> </w:t>
    </w:r>
    <w:r w:rsidR="001A444B" w:rsidRPr="00FB2BE4">
      <w:rPr>
        <w:rFonts w:ascii="Book Antiqua" w:hAnsi="Book Antiqua"/>
      </w:rPr>
      <w:t>S</w:t>
    </w:r>
    <w:r w:rsidR="00FB2BE4" w:rsidRPr="00FB2BE4">
      <w:rPr>
        <w:rFonts w:ascii="Book Antiqua" w:hAnsi="Book Antiqua"/>
      </w:rPr>
      <w:t>ZÍNHÁZI ÉLET</w:t>
    </w:r>
    <w:r w:rsidR="00097253">
      <w:rPr>
        <w:rFonts w:ascii="Book Antiqua" w:hAnsi="Book Antiqua"/>
      </w:rPr>
      <w:tab/>
      <w:t>1937</w:t>
    </w:r>
    <w:r w:rsidR="005B4D61">
      <w:rPr>
        <w:rFonts w:ascii="Book Antiqua" w:hAnsi="Book Antiqua"/>
      </w:rPr>
      <w:t xml:space="preserve"> / </w:t>
    </w:r>
    <w:r w:rsidR="00097253">
      <w:rPr>
        <w:rFonts w:ascii="Book Antiqua" w:hAnsi="Book Antiqua"/>
      </w:rPr>
      <w:t>42</w:t>
    </w:r>
    <w:r w:rsidR="005B4D61">
      <w:rPr>
        <w:rFonts w:ascii="Book Antiqua" w:hAnsi="Book Antiqua"/>
      </w:rPr>
      <w:t>.</w:t>
    </w:r>
    <w:r w:rsidR="00385280">
      <w:rPr>
        <w:rFonts w:ascii="Book Antiqua" w:hAnsi="Book Antiqua"/>
      </w:rPr>
      <w:t xml:space="preserve"> SZ</w:t>
    </w:r>
    <w:r w:rsidR="0035231A">
      <w:rPr>
        <w:rFonts w:ascii="Book Antiqua" w:hAnsi="Book Antiqua"/>
      </w:rPr>
      <w:t>ÁM</w:t>
    </w:r>
    <w:r w:rsidR="005B4D61">
      <w:rPr>
        <w:rFonts w:ascii="Book Antiqua" w:hAnsi="Book Antiqua"/>
      </w:rPr>
      <w:tab/>
    </w:r>
    <w:r>
      <w:rPr>
        <w:rFonts w:ascii="Book Antiqua" w:hAnsi="Book Antiqua"/>
      </w:rPr>
      <w:t>SZERKESZTI: BALLA MÁRIA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2F4"/>
    <w:multiLevelType w:val="hybridMultilevel"/>
    <w:tmpl w:val="043A69F4"/>
    <w:lvl w:ilvl="0" w:tplc="757EC55C">
      <w:start w:val="100"/>
      <w:numFmt w:val="bullet"/>
      <w:lvlText w:val="-"/>
      <w:lvlJc w:val="left"/>
      <w:pPr>
        <w:ind w:left="410" w:hanging="360"/>
      </w:pPr>
      <w:rPr>
        <w:rFonts w:ascii="Book Antiqua" w:eastAsiaTheme="minorHAnsi" w:hAnsi="Book Antiqu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7211F6F"/>
    <w:multiLevelType w:val="hybridMultilevel"/>
    <w:tmpl w:val="1B5C1BFE"/>
    <w:lvl w:ilvl="0" w:tplc="9E8E39CE">
      <w:start w:val="100"/>
      <w:numFmt w:val="bullet"/>
      <w:lvlText w:val="-"/>
      <w:lvlJc w:val="left"/>
      <w:pPr>
        <w:ind w:left="410" w:hanging="360"/>
      </w:pPr>
      <w:rPr>
        <w:rFonts w:ascii="Book Antiqua" w:eastAsiaTheme="minorHAnsi" w:hAnsi="Book Antiqu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36D7C4E"/>
    <w:multiLevelType w:val="hybridMultilevel"/>
    <w:tmpl w:val="EAC07D78"/>
    <w:lvl w:ilvl="0" w:tplc="69B4AA4E">
      <w:start w:val="100"/>
      <w:numFmt w:val="bullet"/>
      <w:lvlText w:val="-"/>
      <w:lvlJc w:val="left"/>
      <w:pPr>
        <w:ind w:left="410" w:hanging="360"/>
      </w:pPr>
      <w:rPr>
        <w:rFonts w:ascii="Book Antiqua" w:eastAsiaTheme="minorHAnsi" w:hAnsi="Book Antiqu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6A7026E"/>
    <w:multiLevelType w:val="hybridMultilevel"/>
    <w:tmpl w:val="427E5C32"/>
    <w:lvl w:ilvl="0" w:tplc="D706A338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746"/>
    <w:multiLevelType w:val="hybridMultilevel"/>
    <w:tmpl w:val="CECE2FDA"/>
    <w:lvl w:ilvl="0" w:tplc="3154B560">
      <w:start w:val="1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45507"/>
    <w:multiLevelType w:val="hybridMultilevel"/>
    <w:tmpl w:val="107E2D60"/>
    <w:lvl w:ilvl="0" w:tplc="43BAC362">
      <w:start w:val="1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54B44"/>
    <w:multiLevelType w:val="hybridMultilevel"/>
    <w:tmpl w:val="90FA71A4"/>
    <w:lvl w:ilvl="0" w:tplc="75C0DF8C">
      <w:start w:val="10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38"/>
    <w:rsid w:val="00000308"/>
    <w:rsid w:val="00011DF3"/>
    <w:rsid w:val="000450CA"/>
    <w:rsid w:val="00097253"/>
    <w:rsid w:val="000B1D25"/>
    <w:rsid w:val="000B1ED1"/>
    <w:rsid w:val="000D496A"/>
    <w:rsid w:val="00142B62"/>
    <w:rsid w:val="00157939"/>
    <w:rsid w:val="001A444B"/>
    <w:rsid w:val="001D4399"/>
    <w:rsid w:val="00213AEF"/>
    <w:rsid w:val="00244C7B"/>
    <w:rsid w:val="0024509C"/>
    <w:rsid w:val="00280D59"/>
    <w:rsid w:val="002B3B42"/>
    <w:rsid w:val="002C3C54"/>
    <w:rsid w:val="002F4008"/>
    <w:rsid w:val="00326BD8"/>
    <w:rsid w:val="003320B7"/>
    <w:rsid w:val="00335797"/>
    <w:rsid w:val="00344117"/>
    <w:rsid w:val="0035231A"/>
    <w:rsid w:val="00355505"/>
    <w:rsid w:val="00366F50"/>
    <w:rsid w:val="003704B9"/>
    <w:rsid w:val="00385280"/>
    <w:rsid w:val="003D68E6"/>
    <w:rsid w:val="003F18DE"/>
    <w:rsid w:val="004010B8"/>
    <w:rsid w:val="0040283B"/>
    <w:rsid w:val="00450D7E"/>
    <w:rsid w:val="00484C73"/>
    <w:rsid w:val="004A6F43"/>
    <w:rsid w:val="004B3C7F"/>
    <w:rsid w:val="004D4D25"/>
    <w:rsid w:val="004F2ACF"/>
    <w:rsid w:val="0050381E"/>
    <w:rsid w:val="00526B5C"/>
    <w:rsid w:val="00535320"/>
    <w:rsid w:val="00544DB1"/>
    <w:rsid w:val="005A17BC"/>
    <w:rsid w:val="005A3B52"/>
    <w:rsid w:val="005B4D61"/>
    <w:rsid w:val="005C0705"/>
    <w:rsid w:val="0060012E"/>
    <w:rsid w:val="00630232"/>
    <w:rsid w:val="00694855"/>
    <w:rsid w:val="006A3133"/>
    <w:rsid w:val="00714017"/>
    <w:rsid w:val="00725865"/>
    <w:rsid w:val="00842438"/>
    <w:rsid w:val="00844E6B"/>
    <w:rsid w:val="008705B9"/>
    <w:rsid w:val="00886006"/>
    <w:rsid w:val="00904E2F"/>
    <w:rsid w:val="00913A17"/>
    <w:rsid w:val="00940360"/>
    <w:rsid w:val="009929B9"/>
    <w:rsid w:val="009B7252"/>
    <w:rsid w:val="009C3CAE"/>
    <w:rsid w:val="00A5408C"/>
    <w:rsid w:val="00A8255A"/>
    <w:rsid w:val="00AA2F38"/>
    <w:rsid w:val="00AC1EF3"/>
    <w:rsid w:val="00AC234B"/>
    <w:rsid w:val="00AD392E"/>
    <w:rsid w:val="00AE40A2"/>
    <w:rsid w:val="00AF3C40"/>
    <w:rsid w:val="00B10300"/>
    <w:rsid w:val="00B50A35"/>
    <w:rsid w:val="00B824CA"/>
    <w:rsid w:val="00C17434"/>
    <w:rsid w:val="00C20C1F"/>
    <w:rsid w:val="00C73F3E"/>
    <w:rsid w:val="00C8544E"/>
    <w:rsid w:val="00CC5898"/>
    <w:rsid w:val="00D46AE8"/>
    <w:rsid w:val="00D9362A"/>
    <w:rsid w:val="00DE5791"/>
    <w:rsid w:val="00DE7549"/>
    <w:rsid w:val="00E5120C"/>
    <w:rsid w:val="00E60821"/>
    <w:rsid w:val="00E70DBC"/>
    <w:rsid w:val="00E72D6B"/>
    <w:rsid w:val="00EA0919"/>
    <w:rsid w:val="00EA1AB6"/>
    <w:rsid w:val="00F5089D"/>
    <w:rsid w:val="00FB2BE4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0C19DDFF"/>
  <w15:chartTrackingRefBased/>
  <w15:docId w15:val="{BE1B9CB2-787C-4FC8-8D06-0459226A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4B"/>
  </w:style>
  <w:style w:type="paragraph" w:styleId="Footer">
    <w:name w:val="footer"/>
    <w:basedOn w:val="Normal"/>
    <w:link w:val="FooterChar"/>
    <w:uiPriority w:val="99"/>
    <w:unhideWhenUsed/>
    <w:rsid w:val="001A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4B"/>
  </w:style>
  <w:style w:type="table" w:styleId="TableGrid">
    <w:name w:val="Table Grid"/>
    <w:basedOn w:val="TableNormal"/>
    <w:uiPriority w:val="39"/>
    <w:rsid w:val="0054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8D1CDCA3D2E438015847464AF06B0" ma:contentTypeVersion="13" ma:contentTypeDescription="Skapa ett nytt dokument." ma:contentTypeScope="" ma:versionID="b1d6208c00a77ea1fc1d8cc6b013ff27">
  <xsd:schema xmlns:xsd="http://www.w3.org/2001/XMLSchema" xmlns:xs="http://www.w3.org/2001/XMLSchema" xmlns:p="http://schemas.microsoft.com/office/2006/metadata/properties" xmlns:ns3="c056fb32-a65b-4a27-a6e6-dfcb7edb6954" xmlns:ns4="e710de67-4e82-4518-aa30-0e5d4e93ebf2" targetNamespace="http://schemas.microsoft.com/office/2006/metadata/properties" ma:root="true" ma:fieldsID="c2db947b82848b342086e016df2cb921" ns3:_="" ns4:_="">
    <xsd:import namespace="c056fb32-a65b-4a27-a6e6-dfcb7edb6954"/>
    <xsd:import namespace="e710de67-4e82-4518-aa30-0e5d4e93e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6fb32-a65b-4a27-a6e6-dfcb7edb6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de67-4e82-4518-aa30-0e5d4e93e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C4DF6-F0E5-40E1-9334-28FFD209C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3D3E9-E6EB-4818-ADDB-83A7C7FF6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6fb32-a65b-4a27-a6e6-dfcb7edb6954"/>
    <ds:schemaRef ds:uri="e710de67-4e82-4518-aa30-0e5d4e93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86027-A90C-45D8-9330-2AE189B37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9B80B-B72C-4CE2-A1D3-72ACF145CB16}">
  <ds:schemaRefs>
    <ds:schemaRef ds:uri="http://schemas.microsoft.com/office/2006/metadata/properties"/>
    <ds:schemaRef ds:uri="e710de67-4e82-4518-aa30-0e5d4e93ebf2"/>
    <ds:schemaRef ds:uri="c056fb32-a65b-4a27-a6e6-dfcb7edb695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403</Words>
  <Characters>2609</Characters>
  <Application>Microsoft Office Word</Application>
  <DocSecurity>0</DocSecurity>
  <Lines>63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Balla</dc:creator>
  <cp:keywords/>
  <dc:description/>
  <cp:lastModifiedBy>Gábor Balla</cp:lastModifiedBy>
  <cp:revision>82</cp:revision>
  <dcterms:created xsi:type="dcterms:W3CDTF">2021-04-10T21:12:00Z</dcterms:created>
  <dcterms:modified xsi:type="dcterms:W3CDTF">2021-04-11T20:07:00Z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0x010100ECF8D1CDCA3D2E438015847464AF06B0</vt:lpwstr>
  </property>
</Properties>
</file>