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72F434E" wp14:paraId="29B63463" wp14:textId="3590C7EA">
      <w:pPr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sz w:val="28"/>
          <w:szCs w:val="28"/>
        </w:rPr>
      </w:pP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sz w:val="32"/>
          <w:szCs w:val="32"/>
        </w:rPr>
        <w:t>T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sz w:val="28"/>
          <w:szCs w:val="28"/>
        </w:rPr>
        <w:t>isztelt Művész Úr!</w:t>
      </w:r>
    </w:p>
    <w:p w:rsidR="672F434E" w:rsidP="672F434E" w:rsidRDefault="672F434E" w14:paraId="24610B2A" w14:textId="45081085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sz w:val="28"/>
          <w:szCs w:val="28"/>
        </w:rPr>
      </w:pPr>
    </w:p>
    <w:p w:rsidR="672F434E" w:rsidP="672F434E" w:rsidRDefault="672F434E" w14:paraId="745BF8A3" w14:textId="7C1E8A73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</w:pP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sz w:val="28"/>
          <w:szCs w:val="28"/>
        </w:rPr>
        <w:t xml:space="preserve">Nagy örömömre szolgált 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sz w:val="28"/>
          <w:szCs w:val="28"/>
        </w:rPr>
        <w:t>levele,melyben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sz w:val="28"/>
          <w:szCs w:val="28"/>
        </w:rPr>
        <w:t xml:space="preserve"> ismét felkért 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sz w:val="28"/>
          <w:szCs w:val="28"/>
        </w:rPr>
        <w:t>szövegkönvy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sz w:val="28"/>
          <w:szCs w:val="28"/>
        </w:rPr>
        <w:t xml:space="preserve"> írónak a készülő 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sz w:val="28"/>
          <w:szCs w:val="28"/>
        </w:rPr>
        <w:t>operájához,a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sz w:val="28"/>
          <w:szCs w:val="28"/>
        </w:rPr>
        <w:t xml:space="preserve"> Bánk 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sz w:val="28"/>
          <w:szCs w:val="28"/>
        </w:rPr>
        <w:t>Bánhoz.Meggyőződésem,hogy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sz w:val="28"/>
          <w:szCs w:val="28"/>
        </w:rPr>
        <w:t xml:space="preserve"> nagy sikere lesz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 xml:space="preserve"> Ennek a fenséges darabnak. Melynek 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>egetrengető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 xml:space="preserve"> érzelmeit az ön zenéje még nagyobb kifejezésre tudja majd juttatni.</w:t>
      </w:r>
    </w:p>
    <w:p w:rsidR="672F434E" w:rsidP="672F434E" w:rsidRDefault="672F434E" w14:paraId="00C88593" w14:textId="62D97E8E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</w:pPr>
    </w:p>
    <w:p w:rsidR="672F434E" w:rsidP="672F434E" w:rsidRDefault="672F434E" w14:paraId="48A66DAF" w14:textId="3457C21E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</w:pP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 xml:space="preserve">Igyekszem a magam részéről 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>nem  belerondítani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>.</w:t>
      </w:r>
    </w:p>
    <w:p w:rsidR="672F434E" w:rsidP="672F434E" w:rsidRDefault="672F434E" w14:paraId="694C12EA" w14:textId="2FA78105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</w:pPr>
    </w:p>
    <w:p w:rsidR="672F434E" w:rsidP="672F434E" w:rsidRDefault="672F434E" w14:paraId="49F6637C" w14:textId="7F348495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</w:pP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>Természetesen elolvastam katona József drámáját is.</w:t>
      </w:r>
    </w:p>
    <w:p w:rsidR="672F434E" w:rsidP="672F434E" w:rsidRDefault="672F434E" w14:paraId="3BCF3638" w14:textId="391238F8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</w:pPr>
    </w:p>
    <w:p w:rsidR="672F434E" w:rsidP="672F434E" w:rsidRDefault="672F434E" w14:paraId="5FF915DC" w14:textId="577D1460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</w:pP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>Figyelemre méltó mű. És azt hiszem olykor modoros megnyilvánulásai az ön zenéje ízlésesen ellensúlyozza majd.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 xml:space="preserve"> </w:t>
      </w:r>
    </w:p>
    <w:p w:rsidR="672F434E" w:rsidP="672F434E" w:rsidRDefault="672F434E" w14:paraId="71F0AEA5" w14:textId="79D0F646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</w:pPr>
    </w:p>
    <w:p w:rsidR="672F434E" w:rsidP="672F434E" w:rsidRDefault="672F434E" w14:paraId="42CBDF31" w14:textId="2FBF18C4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</w:pP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>Ám egy pár változást így is javasolnék.</w:t>
      </w:r>
    </w:p>
    <w:p w:rsidR="672F434E" w:rsidP="672F434E" w:rsidRDefault="672F434E" w14:paraId="22A1F96C" w14:textId="6A36C181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</w:pP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 xml:space="preserve">Veszélyes időket élünk, vigyáznunk kell a 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>szánkra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 xml:space="preserve">. A császár rendőreit nem téveszti meg, hogy művészetre burkoltan 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>tüntetük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 xml:space="preserve"> az idegen elnyomás ellen. Ezért javaslom, hogy legalább az uralkodó II. Endre alapján alakján kell finomítani. Legyen kemény férfiasabb király. Cserében Gertrudison 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>sötétíhetünk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>. Ezt jelmezében is érzékelhetjük.</w:t>
      </w:r>
    </w:p>
    <w:p w:rsidR="672F434E" w:rsidP="672F434E" w:rsidRDefault="672F434E" w14:paraId="783250BD" w14:textId="0AB4A0FC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</w:pPr>
    </w:p>
    <w:p w:rsidR="672F434E" w:rsidP="672F434E" w:rsidRDefault="672F434E" w14:paraId="278B27E6" w14:textId="45766B69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</w:pP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 xml:space="preserve"> Ajánlom figyelmébe öcsémet Gábort kinek jó keze van a ruhadarab el készítéséhez</w:t>
      </w:r>
    </w:p>
    <w:p w:rsidR="672F434E" w:rsidP="672F434E" w:rsidRDefault="672F434E" w14:paraId="238F03EC" w14:textId="5428765F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</w:pP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>Továbbá mi legyen a fiú S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>oma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 xml:space="preserve"> sorsa? Meghagyjuk még a reményt, hogy a fiú megbosszulja anyja halálát, vagy Bánkot a teljes veszteség értékébe döntve fosszuk meg a fiától is? </w:t>
      </w:r>
    </w:p>
    <w:p w:rsidR="672F434E" w:rsidP="672F434E" w:rsidRDefault="672F434E" w14:paraId="564A6E6A" w14:textId="6BE4466D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</w:pPr>
    </w:p>
    <w:p w:rsidR="672F434E" w:rsidP="672F434E" w:rsidRDefault="672F434E" w14:paraId="5E6C6BC6" w14:textId="7840CD9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</w:pP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 xml:space="preserve">Én az utóbbi mellett döntenék, hogy a tragédia jobban 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>kiteljesedjen.Egyelőre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 xml:space="preserve"> nem írok többet, ezek a kulcskérdések, amelyek foglalkoztattak. És ezeket kellene egyeztetni. A gördülékenységét érdekében arra biztatnám a Művész Urat, hogy gyűljünk össze, legyen 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>a  találkozásunk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 xml:space="preserve"> személyesen is. Az időpontot és a helyet ön szabja 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>meg,én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 xml:space="preserve"> önhöz fogok igazodni.</w:t>
      </w:r>
    </w:p>
    <w:p w:rsidR="672F434E" w:rsidP="672F434E" w:rsidRDefault="672F434E" w14:paraId="1418E514" w14:textId="162A5FB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</w:pPr>
    </w:p>
    <w:p w:rsidR="672F434E" w:rsidP="672F434E" w:rsidRDefault="672F434E" w14:paraId="55606C7E" w14:textId="1E29E53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</w:pP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>Addig is vigyázzon magára.</w:t>
      </w:r>
    </w:p>
    <w:p w:rsidR="672F434E" w:rsidP="672F434E" w:rsidRDefault="672F434E" w14:paraId="418BF477" w14:textId="0135E61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</w:pPr>
    </w:p>
    <w:p w:rsidR="672F434E" w:rsidP="672F434E" w:rsidRDefault="672F434E" w14:paraId="1FB561D4" w14:textId="7289B60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right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</w:pP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>Tisztelettel :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 xml:space="preserve"> 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>Egressy</w:t>
      </w:r>
      <w:r w:rsidRPr="672F434E" w:rsidR="672F434E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8"/>
          <w:szCs w:val="28"/>
          <w:lang w:val="hu-HU"/>
        </w:rPr>
        <w:t xml:space="preserve"> Béni</w:t>
      </w:r>
    </w:p>
    <w:p w:rsidR="672F434E" w:rsidP="672F434E" w:rsidRDefault="672F434E" w14:paraId="34A20DFA" w14:textId="379BEF6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right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32"/>
          <w:szCs w:val="32"/>
          <w:lang w:val="hu-HU"/>
        </w:rPr>
      </w:pPr>
    </w:p>
    <w:p w:rsidR="672F434E" w:rsidP="672F434E" w:rsidRDefault="672F434E" w14:paraId="60FDF3F3" w14:textId="7F50F9D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right"/>
        <w:rPr>
          <w:rFonts w:ascii="Batang" w:hAnsi="Batang" w:eastAsia="Batang" w:cs="Batang"/>
          <w:noProof w:val="0"/>
          <w:sz w:val="32"/>
          <w:szCs w:val="32"/>
          <w:lang w:val="hu-HU"/>
        </w:rPr>
      </w:pPr>
    </w:p>
    <w:p w:rsidR="672F434E" w:rsidP="672F434E" w:rsidRDefault="672F434E" w14:paraId="2B1425FA" w14:textId="6F789C43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Batang" w:hAnsi="Batang" w:eastAsia="Batang" w:cs="Batang"/>
          <w:noProof w:val="0"/>
          <w:sz w:val="32"/>
          <w:szCs w:val="32"/>
          <w:lang w:val="hu-HU"/>
        </w:rPr>
      </w:pPr>
    </w:p>
    <w:p w:rsidR="672F434E" w:rsidP="672F434E" w:rsidRDefault="672F434E" w14:paraId="29392DAB" w14:textId="099C9FC2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Batang" w:hAnsi="Batang" w:eastAsia="Batang" w:cs="Batang"/>
          <w:noProof w:val="0"/>
          <w:sz w:val="32"/>
          <w:szCs w:val="32"/>
          <w:lang w:val="hu-HU"/>
        </w:rPr>
      </w:pPr>
    </w:p>
    <w:p w:rsidR="672F434E" w:rsidP="672F434E" w:rsidRDefault="672F434E" w14:paraId="62CB220F" w14:textId="0C65C162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Batang" w:hAnsi="Batang" w:eastAsia="Batang" w:cs="Batang"/>
          <w:noProof w:val="0"/>
          <w:sz w:val="32"/>
          <w:szCs w:val="32"/>
          <w:lang w:val="hu-HU"/>
        </w:rPr>
      </w:pPr>
    </w:p>
    <w:p w:rsidR="672F434E" w:rsidP="672F434E" w:rsidRDefault="672F434E" w14:paraId="7370F996" w14:textId="38E7AE3A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2"/>
          <w:szCs w:val="32"/>
          <w:lang w:val="hu-HU"/>
        </w:rPr>
      </w:pPr>
    </w:p>
    <w:p w:rsidR="672F434E" w:rsidP="672F434E" w:rsidRDefault="672F434E" w14:paraId="18BB27C0" w14:textId="15EB513D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2"/>
          <w:szCs w:val="32"/>
          <w:lang w:val="hu-HU"/>
        </w:rPr>
      </w:pPr>
    </w:p>
    <w:p w:rsidR="672F434E" w:rsidP="672F434E" w:rsidRDefault="672F434E" w14:paraId="006F2BCC" w14:textId="52BBD466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2"/>
          <w:szCs w:val="32"/>
          <w:lang w:val="hu-HU"/>
        </w:rPr>
      </w:pPr>
    </w:p>
    <w:p w:rsidR="672F434E" w:rsidP="672F434E" w:rsidRDefault="672F434E" w14:paraId="2FC74D1D" w14:textId="641B0E4A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2"/>
          <w:szCs w:val="32"/>
          <w:lang w:val="hu-HU"/>
        </w:rPr>
      </w:pPr>
    </w:p>
    <w:p w:rsidR="672F434E" w:rsidP="672F434E" w:rsidRDefault="672F434E" w14:paraId="6BCEEF87" w14:textId="090AB56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2"/>
          <w:szCs w:val="32"/>
          <w:lang w:val="hu-HU"/>
        </w:rPr>
      </w:pPr>
    </w:p>
    <w:p w:rsidR="672F434E" w:rsidP="672F434E" w:rsidRDefault="672F434E" w14:paraId="27CD99A3" w14:textId="4E0517F6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2"/>
          <w:szCs w:val="32"/>
          <w:lang w:val="hu-HU"/>
        </w:rPr>
      </w:pPr>
    </w:p>
    <w:p w:rsidR="672F434E" w:rsidP="672F434E" w:rsidRDefault="672F434E" w14:paraId="1C36C690" w14:textId="00D000EF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2"/>
          <w:szCs w:val="32"/>
          <w:lang w:val="hu-HU"/>
        </w:rPr>
      </w:pPr>
    </w:p>
    <w:p w:rsidR="672F434E" w:rsidP="672F434E" w:rsidRDefault="672F434E" w14:paraId="72C99CEE" w14:textId="7F7FCB77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2"/>
          <w:szCs w:val="32"/>
          <w:lang w:val="hu-HU"/>
        </w:rPr>
      </w:pPr>
    </w:p>
    <w:p w:rsidR="672F434E" w:rsidP="672F434E" w:rsidRDefault="672F434E" w14:paraId="796A2645" w14:textId="3D6D0680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2"/>
          <w:szCs w:val="32"/>
          <w:lang w:val="hu-HU"/>
        </w:rPr>
      </w:pPr>
    </w:p>
    <w:p w:rsidR="672F434E" w:rsidP="672F434E" w:rsidRDefault="672F434E" w14:paraId="2E9AA9DC" w14:textId="6EC7C207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2"/>
          <w:szCs w:val="32"/>
          <w:lang w:val="hu-HU"/>
        </w:rPr>
      </w:pPr>
    </w:p>
    <w:p w:rsidR="672F434E" w:rsidP="672F434E" w:rsidRDefault="672F434E" w14:paraId="731EF5E3" w14:textId="5B124F08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2"/>
          <w:szCs w:val="32"/>
          <w:lang w:val="hu-HU"/>
        </w:rPr>
      </w:pPr>
    </w:p>
    <w:p w:rsidR="672F434E" w:rsidP="672F434E" w:rsidRDefault="672F434E" w14:paraId="7626B59D" w14:textId="173FB287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2"/>
          <w:szCs w:val="32"/>
          <w:lang w:val="hu-HU"/>
        </w:rPr>
      </w:pPr>
    </w:p>
    <w:p w:rsidR="672F434E" w:rsidP="672F434E" w:rsidRDefault="672F434E" w14:paraId="23AED562" w14:textId="5E5B94B5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2"/>
          <w:szCs w:val="32"/>
          <w:lang w:val="hu-HU"/>
        </w:rPr>
      </w:pPr>
    </w:p>
    <w:p w:rsidR="672F434E" w:rsidP="672F434E" w:rsidRDefault="672F434E" w14:paraId="7D9BD8D2" w14:textId="784FA3A4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</w:pP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>Opera és a dráma közötti különbségek:</w:t>
      </w:r>
    </w:p>
    <w:p w:rsidR="672F434E" w:rsidP="672F434E" w:rsidRDefault="672F434E" w14:paraId="283C4C46" w14:textId="139BE736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</w:pP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 xml:space="preserve">Már a darab szerkezeti felépítése különbséget mutat: a dráma </w:t>
      </w: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>5 felvonásos, míg az opera csak 3.</w:t>
      </w:r>
    </w:p>
    <w:p w:rsidR="672F434E" w:rsidP="672F434E" w:rsidRDefault="672F434E" w14:paraId="08C0CD5E" w14:textId="692FD0CD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</w:pP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>Az operában a látvány kedvéért egy hatalmas mulatságnak lehetünk a részesei, melyet a keserű P</w:t>
      </w: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>etúr</w:t>
      </w: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 xml:space="preserve"> és hozzájárul az áriájával</w:t>
      </w:r>
    </w:p>
    <w:p w:rsidR="672F434E" w:rsidP="672F434E" w:rsidRDefault="672F434E" w14:paraId="1332378B" w14:textId="48DA48B8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</w:pP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>A dráma ennél feszültebb intim párbeszédekkel indít.</w:t>
      </w:r>
    </w:p>
    <w:p w:rsidR="672F434E" w:rsidP="672F434E" w:rsidRDefault="672F434E" w14:paraId="540A9B04" w14:textId="3D860F94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</w:pP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>A mellékszereplők magánéletének felvillanása nem ad teret az opera.</w:t>
      </w:r>
    </w:p>
    <w:p w:rsidR="672F434E" w:rsidP="672F434E" w:rsidRDefault="672F434E" w14:paraId="5B5176E7" w14:textId="56F4D3D3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</w:pP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 xml:space="preserve">A király jellemét a </w:t>
      </w: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>dal műben</w:t>
      </w: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 xml:space="preserve"> amiben politikai óvatosságból </w:t>
      </w: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>heroizálják</w:t>
      </w: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 xml:space="preserve"> hátrább.</w:t>
      </w:r>
    </w:p>
    <w:p w:rsidR="672F434E" w:rsidP="672F434E" w:rsidRDefault="672F434E" w14:paraId="3BCE36E0" w14:textId="469A09D5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</w:pP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 xml:space="preserve"> Ez meglátszik a dráma végén, mikor azt mondja, a bánk bánnak, személyesen </w:t>
      </w: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>vívjunk ,</w:t>
      </w: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 xml:space="preserve"> nem úgy, mint a drámában, ahol annyit mond majd valaki megvív vele.</w:t>
      </w:r>
    </w:p>
    <w:p w:rsidR="672F434E" w:rsidP="672F434E" w:rsidRDefault="672F434E" w14:paraId="26B78B0C" w14:textId="209AD554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</w:pP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 xml:space="preserve"> Az operában Ottó hosszú idején kénytelen ostromolni Melindát, míg végre készítik a poros cselt.</w:t>
      </w:r>
    </w:p>
    <w:p w:rsidR="672F434E" w:rsidP="672F434E" w:rsidRDefault="672F434E" w14:paraId="7C7D02A1" w14:textId="7EF2AC07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</w:pP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 xml:space="preserve"> A drámában Bánk Bán </w:t>
      </w: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>Mikhálre</w:t>
      </w: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 xml:space="preserve"> bízza a történtek után családját nem Tiborra. </w:t>
      </w:r>
    </w:p>
    <w:p w:rsidR="672F434E" w:rsidP="672F434E" w:rsidRDefault="672F434E" w14:paraId="3459D975" w14:textId="453432A4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</w:pP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>Mikhál</w:t>
      </w: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 xml:space="preserve"> bán az operában meg sem jelenik. Fura szerelmi története nem kerül bele.</w:t>
      </w:r>
    </w:p>
    <w:p w:rsidR="672F434E" w:rsidP="672F434E" w:rsidRDefault="672F434E" w14:paraId="23AC1EF0" w14:textId="168F0A98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</w:pP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 xml:space="preserve"> Összességében a dráma tragikusabb és a zene gördülékenyebbé hangulatot kelt.</w:t>
      </w:r>
    </w:p>
    <w:p w:rsidR="672F434E" w:rsidP="672F434E" w:rsidRDefault="672F434E" w14:paraId="5AFC0BFC" w14:textId="739E02AB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</w:pPr>
      <w:r w:rsidRPr="672F434E" w:rsidR="672F434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8"/>
          <w:szCs w:val="28"/>
          <w:lang w:val="hu-HU"/>
        </w:rPr>
        <w:t xml:space="preserve"> A zene könnyebbé teszi a dráma nehéz nyelvezetét.</w:t>
      </w:r>
    </w:p>
    <w:p w:rsidR="672F434E" w:rsidP="672F434E" w:rsidRDefault="672F434E" w14:paraId="191D0133" w14:textId="6641733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28"/>
          <w:szCs w:val="28"/>
          <w:lang w:val="hu-HU"/>
        </w:rPr>
      </w:pPr>
    </w:p>
    <w:p w:rsidR="672F434E" w:rsidP="672F434E" w:rsidRDefault="672F434E" w14:paraId="6B246ACA" w14:textId="67ABA80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hu-HU"/>
        </w:rPr>
      </w:pPr>
    </w:p>
    <w:p w:rsidR="672F434E" w:rsidP="672F434E" w:rsidRDefault="672F434E" w14:paraId="5B562A35" w14:textId="127D55F5">
      <w:pPr>
        <w:pStyle w:val="Normal"/>
        <w:rPr>
          <w:noProof w:val="0"/>
          <w:lang w:val="hu-HU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E16B86"/>
    <w:rsid w:val="5BE16B86"/>
    <w:rsid w:val="672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16B86"/>
  <w15:chartTrackingRefBased/>
  <w15:docId w15:val="{527A2C7B-00B2-4CE3-899B-D00665F581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2024-04-28T16:21:17.3687917Z</dcterms:created>
  <dcterms:modified xsi:type="dcterms:W3CDTF">2024-04-28T17:00:28.7139517Z</dcterms:modified>
  <dc:creator>Laih Nafgy</dc:creator>
  <lastModifiedBy>Laih Nafgy</lastModifiedBy>
</coreProperties>
</file>