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134" w:rsidRDefault="00A47134" w:rsidP="00A47134">
      <w:r>
        <w:t>Lucifer célja, hogy az álmai látomásával öngyilkosságba kergesse Ádámot!</w:t>
      </w:r>
    </w:p>
    <w:p w:rsidR="00A47134" w:rsidRDefault="00A47134" w:rsidP="00A47134">
      <w:r>
        <w:t>Érv:</w:t>
      </w:r>
    </w:p>
    <w:p w:rsidR="00A47134" w:rsidRDefault="00A47134" w:rsidP="00A47134">
      <w:r>
        <w:t>1. Meg akarja győzni Ádámot, hogy igazából ő csak az Úr bábja, egy állattal egyenértékű, és ezáltal meg akarja mutatni neki, így van szabad akarata.</w:t>
      </w:r>
    </w:p>
    <w:p w:rsidR="00A47134" w:rsidRDefault="00A47134" w:rsidP="00A47134">
      <w:r>
        <w:t>Lucifer</w:t>
      </w:r>
    </w:p>
    <w:p w:rsidR="00A47134" w:rsidRDefault="00A47134" w:rsidP="00A47134">
      <w:r>
        <w:t xml:space="preserve">“Hohó! </w:t>
      </w:r>
      <w:proofErr w:type="gramStart"/>
      <w:r>
        <w:t>nagyon</w:t>
      </w:r>
      <w:proofErr w:type="gramEnd"/>
      <w:r>
        <w:t xml:space="preserve"> sok van még, mit te nem tudsz, </w:t>
      </w:r>
    </w:p>
    <w:p w:rsidR="00A47134" w:rsidRDefault="00A47134" w:rsidP="00A47134">
      <w:r>
        <w:t xml:space="preserve">S nem is fogsz tudni. Vagy a jámbor agg </w:t>
      </w:r>
    </w:p>
    <w:p w:rsidR="00A47134" w:rsidRDefault="00A47134" w:rsidP="00A47134">
      <w:r>
        <w:t xml:space="preserve">Azért teremtett volna-é porondból, </w:t>
      </w:r>
    </w:p>
    <w:p w:rsidR="00A47134" w:rsidRDefault="00A47134" w:rsidP="00A47134">
      <w:r>
        <w:t xml:space="preserve">Hogy a világot ossza meg veled? </w:t>
      </w:r>
    </w:p>
    <w:p w:rsidR="00A47134" w:rsidRDefault="00A47134" w:rsidP="00A47134">
      <w:r>
        <w:t xml:space="preserve">Te őt dicséred, ő téged kitart, </w:t>
      </w:r>
    </w:p>
    <w:p w:rsidR="00A47134" w:rsidRDefault="00A47134" w:rsidP="00A47134">
      <w:r>
        <w:t xml:space="preserve">Megmondja, </w:t>
      </w:r>
      <w:proofErr w:type="spellStart"/>
      <w:r>
        <w:t>végy</w:t>
      </w:r>
      <w:proofErr w:type="spellEnd"/>
      <w:r>
        <w:t xml:space="preserve"> ebből és félj </w:t>
      </w:r>
      <w:proofErr w:type="spellStart"/>
      <w:r>
        <w:t>amattól</w:t>
      </w:r>
      <w:proofErr w:type="spellEnd"/>
      <w:r>
        <w:t xml:space="preserve">, </w:t>
      </w:r>
    </w:p>
    <w:p w:rsidR="00A47134" w:rsidRDefault="00A47134" w:rsidP="00A47134">
      <w:r>
        <w:t xml:space="preserve">Óv és vezet, mint gyapjas állatot; </w:t>
      </w:r>
    </w:p>
    <w:p w:rsidR="00A47134" w:rsidRDefault="00A47134" w:rsidP="00A47134">
      <w:r>
        <w:t>Hogy eszmélj, szükséged nem is lehet.”</w:t>
      </w:r>
    </w:p>
    <w:p w:rsidR="00A47134" w:rsidRDefault="00A47134" w:rsidP="00A47134">
      <w:r>
        <w:t xml:space="preserve">2. Lucifer direkt a hanyatló korszakokba vezeti Ádámot, hogy lelombozza, ezáltal tud nyerni az Úr felett. Pl. Rómát az első században mutatja, az őskereszténység idején, amikor már az </w:t>
      </w:r>
      <w:proofErr w:type="spellStart"/>
      <w:r>
        <w:t>előkelőek</w:t>
      </w:r>
      <w:proofErr w:type="spellEnd"/>
      <w:r>
        <w:t xml:space="preserve"> hedonista módon élnek.</w:t>
      </w:r>
    </w:p>
    <w:p w:rsidR="00A47134" w:rsidRDefault="00A47134" w:rsidP="00A47134">
      <w:r>
        <w:t>3. Amikor az Űrben „Ádám egy sikoltással megmerevül”, akkor Lucifer önelégülten nevet, és azt mondja, hogy győzött hát a vén hazugság, vagyis ő. Tehát végső célja, hogy az ember megsemmisüljön. Ennek a legegyszerűbb módja, ha Ádám önkezével vet véget az életének. Ezt sugallja neki a 15. színben, amikor az egyik tanácsában egy felsorolás legvégére – mintegy „véletlenül” – odabiggyeszti az „öngyilkolás” szót:</w:t>
      </w:r>
    </w:p>
    <w:p w:rsidR="00A47134" w:rsidRDefault="00A47134" w:rsidP="00A47134">
      <w:r>
        <w:t>„S ki lajstromozza majd a számokat,</w:t>
      </w:r>
      <w:r>
        <w:rPr>
          <w:rFonts w:ascii="Tahoma" w:hAnsi="Tahoma" w:cs="Tahoma"/>
        </w:rPr>
        <w:t> </w:t>
      </w:r>
      <w:r>
        <w:t>K</w:t>
      </w:r>
      <w:r>
        <w:rPr>
          <w:rFonts w:ascii="Calibri" w:hAnsi="Calibri" w:cs="Calibri"/>
        </w:rPr>
        <w:t>ö</w:t>
      </w:r>
      <w:r>
        <w:t>vetkezetes volt</w:t>
      </w:r>
      <w:r>
        <w:rPr>
          <w:rFonts w:ascii="Calibri" w:hAnsi="Calibri" w:cs="Calibri"/>
        </w:rPr>
        <w:t>á</w:t>
      </w:r>
      <w:r>
        <w:t xml:space="preserve">n </w:t>
      </w:r>
      <w:proofErr w:type="spellStart"/>
      <w:r>
        <w:t>b</w:t>
      </w:r>
      <w:r>
        <w:rPr>
          <w:rFonts w:ascii="Calibri" w:hAnsi="Calibri" w:cs="Calibri"/>
        </w:rPr>
        <w:t>á</w:t>
      </w:r>
      <w:r>
        <w:t>muland</w:t>
      </w:r>
      <w:proofErr w:type="spellEnd"/>
      <w:r>
        <w:rPr>
          <w:rFonts w:ascii="Tahoma" w:hAnsi="Tahoma" w:cs="Tahoma"/>
        </w:rPr>
        <w:t> </w:t>
      </w:r>
      <w:r>
        <w:t>A sorsnak, mely h</w:t>
      </w:r>
      <w:r>
        <w:rPr>
          <w:rFonts w:ascii="Calibri" w:hAnsi="Calibri" w:cs="Calibri"/>
        </w:rPr>
        <w:t>á</w:t>
      </w:r>
      <w:r>
        <w:t>zass</w:t>
      </w:r>
      <w:r>
        <w:rPr>
          <w:rFonts w:ascii="Calibri" w:hAnsi="Calibri" w:cs="Calibri"/>
        </w:rPr>
        <w:t>á</w:t>
      </w:r>
      <w:r>
        <w:t>got, halált,</w:t>
      </w:r>
      <w:r>
        <w:rPr>
          <w:rFonts w:ascii="Tahoma" w:hAnsi="Tahoma" w:cs="Tahoma"/>
        </w:rPr>
        <w:t> </w:t>
      </w:r>
      <w:r>
        <w:t>B</w:t>
      </w:r>
      <w:r>
        <w:rPr>
          <w:rFonts w:ascii="Calibri" w:hAnsi="Calibri" w:cs="Calibri"/>
        </w:rPr>
        <w:t>ű</w:t>
      </w:r>
      <w:r>
        <w:t xml:space="preserve">nt </w:t>
      </w:r>
      <w:r>
        <w:rPr>
          <w:rFonts w:ascii="Calibri" w:hAnsi="Calibri" w:cs="Calibri"/>
        </w:rPr>
        <w:t>é</w:t>
      </w:r>
      <w:r>
        <w:t>s er</w:t>
      </w:r>
      <w:r>
        <w:rPr>
          <w:rFonts w:ascii="Calibri" w:hAnsi="Calibri" w:cs="Calibri"/>
        </w:rPr>
        <w:t>é</w:t>
      </w:r>
      <w:r>
        <w:t>nyt ar</w:t>
      </w:r>
      <w:r>
        <w:rPr>
          <w:rFonts w:ascii="Calibri" w:hAnsi="Calibri" w:cs="Calibri"/>
        </w:rPr>
        <w:t>á</w:t>
      </w:r>
      <w:r>
        <w:t>nyosan vezet,</w:t>
      </w:r>
      <w:r>
        <w:rPr>
          <w:rFonts w:ascii="Tahoma" w:hAnsi="Tahoma" w:cs="Tahoma"/>
        </w:rPr>
        <w:t> </w:t>
      </w:r>
      <w:r>
        <w:t xml:space="preserve">Hitet, </w:t>
      </w:r>
      <w:proofErr w:type="spellStart"/>
      <w:r>
        <w:rPr>
          <w:rFonts w:ascii="Calibri" w:hAnsi="Calibri" w:cs="Calibri"/>
        </w:rPr>
        <w:t>ő</w:t>
      </w:r>
      <w:r>
        <w:t>r</w:t>
      </w:r>
      <w:r>
        <w:rPr>
          <w:rFonts w:ascii="Calibri" w:hAnsi="Calibri" w:cs="Calibri"/>
        </w:rPr>
        <w:t>ű</w:t>
      </w:r>
      <w:r>
        <w:t>l</w:t>
      </w:r>
      <w:r>
        <w:rPr>
          <w:rFonts w:ascii="Calibri" w:hAnsi="Calibri" w:cs="Calibri"/>
        </w:rPr>
        <w:t>é</w:t>
      </w:r>
      <w:r>
        <w:t>st</w:t>
      </w:r>
      <w:proofErr w:type="spellEnd"/>
      <w:r>
        <w:t xml:space="preserve"> </w:t>
      </w:r>
      <w:r>
        <w:rPr>
          <w:rFonts w:ascii="Calibri" w:hAnsi="Calibri" w:cs="Calibri"/>
        </w:rPr>
        <w:t>é</w:t>
      </w:r>
      <w:r>
        <w:t xml:space="preserve">s </w:t>
      </w:r>
      <w:r>
        <w:rPr>
          <w:rFonts w:ascii="Calibri" w:hAnsi="Calibri" w:cs="Calibri"/>
        </w:rPr>
        <w:t>ö</w:t>
      </w:r>
      <w:r>
        <w:t>ngyilkol</w:t>
      </w:r>
      <w:r>
        <w:rPr>
          <w:rFonts w:ascii="Calibri" w:hAnsi="Calibri" w:cs="Calibri"/>
        </w:rPr>
        <w:t>á</w:t>
      </w:r>
      <w:r>
        <w:t>st.</w:t>
      </w:r>
      <w:r>
        <w:rPr>
          <w:rFonts w:ascii="Calibri" w:hAnsi="Calibri" w:cs="Calibri"/>
        </w:rPr>
        <w:t>”</w:t>
      </w:r>
    </w:p>
    <w:p w:rsidR="00A47134" w:rsidRDefault="00A47134" w:rsidP="00A47134">
      <w:r>
        <w:t>Ellenérv:</w:t>
      </w:r>
    </w:p>
    <w:p w:rsidR="00A47134" w:rsidRDefault="00A47134" w:rsidP="00A47134">
      <w:r>
        <w:t xml:space="preserve">1. Csak meg akarja neki mutatni a jövőjét, hogy mire számítson, nem kiábrándítani, hanem okítani, mert minden szép eszmény eltorzul egy idő után. Madách Lucifert </w:t>
      </w:r>
      <w:proofErr w:type="spellStart"/>
      <w:r>
        <w:t>Szontágh</w:t>
      </w:r>
      <w:proofErr w:type="spellEnd"/>
      <w:r>
        <w:t xml:space="preserve"> Pálról, a barátjáról mintázta, aki a kritikájával igazából segítette őt, úgy, mint Ádámot Lucifer.</w:t>
      </w:r>
    </w:p>
    <w:p w:rsidR="00A47134" w:rsidRDefault="00A47134" w:rsidP="00A47134">
      <w:r>
        <w:t xml:space="preserve">2. Lucifer azért tesz meg mindent, hogy kétségbe </w:t>
      </w:r>
      <w:proofErr w:type="spellStart"/>
      <w:r>
        <w:t>ejtse</w:t>
      </w:r>
      <w:proofErr w:type="spellEnd"/>
      <w:r>
        <w:t xml:space="preserve"> Ádámot, mert a tagadás a lényege. Valahol mélyen tudja, hogy Ádám nem lesz öngyilkos, mert amit ő tesz, azt az Úr végül jóra fordítja. De hát ez a sajátossága, hogy </w:t>
      </w:r>
      <w:proofErr w:type="spellStart"/>
      <w:r>
        <w:t>rontsa</w:t>
      </w:r>
      <w:proofErr w:type="spellEnd"/>
      <w:r>
        <w:t xml:space="preserve"> a jót, így próbálkozik. Amúgy pedig lebecsüli Ádámot, azt gondolhatja, hogy Ádám nem lenne képes az öngyilkosságra, mert egész végig azt állítja, hogy csak állat.</w:t>
      </w:r>
    </w:p>
    <w:p w:rsidR="00A47134" w:rsidRDefault="00A47134" w:rsidP="00A47134">
      <w:r>
        <w:t>3. Lucifer pontosan tudja, hogy az Úr nagyobb nála, és igazából fél a következményektől, amelyeket az Úr rázúdítana, ha az ember öngyilkos lenne. De hát lebecsül Ádámot, azt gondolja, úgysem teszi meg.</w:t>
      </w:r>
    </w:p>
    <w:p w:rsidR="00A47134" w:rsidRDefault="00A47134" w:rsidP="00A47134">
      <w:r>
        <w:t xml:space="preserve"> </w:t>
      </w:r>
    </w:p>
    <w:p w:rsidR="00A47134" w:rsidRDefault="00A47134" w:rsidP="00A47134">
      <w:r>
        <w:t>Az ember tragédiája könyvdráma, elsősorban olvasásra szánt irodalmi mű.</w:t>
      </w:r>
    </w:p>
    <w:p w:rsidR="00A47134" w:rsidRDefault="00A47134" w:rsidP="00A47134">
      <w:r>
        <w:lastRenderedPageBreak/>
        <w:t>Ellenérv:</w:t>
      </w:r>
    </w:p>
    <w:p w:rsidR="00A47134" w:rsidRDefault="00A47134" w:rsidP="00A47134">
      <w:r>
        <w:t>1. Madách eleve színpadra szánta, ezért nem lehet könyvdráma. Ha nem akarta volna színpadon látni, akkor nem a drámaírásban jártas Aranyhoz, a Hamlet fordítójához küldi el véleményezésre.</w:t>
      </w:r>
    </w:p>
    <w:p w:rsidR="00A47134" w:rsidRDefault="00A47134" w:rsidP="00A47134">
      <w:r>
        <w:t xml:space="preserve">2. Színpadra </w:t>
      </w:r>
      <w:proofErr w:type="spellStart"/>
      <w:r>
        <w:t>víve</w:t>
      </w:r>
      <w:proofErr w:type="spellEnd"/>
      <w:r>
        <w:t xml:space="preserve"> a darab vizuális elemei, például az álom az álomban jobban megjeleníthetők.</w:t>
      </w:r>
    </w:p>
    <w:p w:rsidR="00A47134" w:rsidRDefault="00A47134" w:rsidP="00A47134">
      <w:r>
        <w:t xml:space="preserve">3. Kulturális veszteség </w:t>
      </w:r>
      <w:proofErr w:type="gramStart"/>
      <w:r>
        <w:t>lenne</w:t>
      </w:r>
      <w:proofErr w:type="gramEnd"/>
      <w:r>
        <w:t xml:space="preserve"> ha ezt a darabot nem mutatnák be évről évre a színpadokon.</w:t>
      </w:r>
    </w:p>
    <w:p w:rsidR="00A47134" w:rsidRDefault="00A47134" w:rsidP="00A47134">
      <w:r>
        <w:t>Érv:</w:t>
      </w:r>
    </w:p>
    <w:p w:rsidR="00A47134" w:rsidRDefault="00A47134" w:rsidP="00A47134">
      <w:r>
        <w:t>1. Olvasva könnyebben emészthető, hiszen olyan sok mély filozófiai gondolatokat tartalmaz, amelyet egy átlagos színházi előadás alatt képtelenség megérteni, befogadni.</w:t>
      </w:r>
    </w:p>
    <w:p w:rsidR="00A47134" w:rsidRDefault="00A47134" w:rsidP="00A47134">
      <w:r>
        <w:t xml:space="preserve">2. A költő minden egyes gondolatát átadhatja nekünk, nem is törekedett a színpadi alkotásoknál kötelező sűrítésre. Színpadra </w:t>
      </w:r>
      <w:proofErr w:type="spellStart"/>
      <w:r>
        <w:t>víve</w:t>
      </w:r>
      <w:proofErr w:type="spellEnd"/>
      <w:r>
        <w:t xml:space="preserve"> a színházi szakemberek lecsípnek részleteket a darabból.</w:t>
      </w:r>
    </w:p>
    <w:p w:rsidR="00A47134" w:rsidRDefault="00A47134" w:rsidP="00A47134">
      <w:r>
        <w:t>3. Könyvdráma, mert könyvnyi terjedelmű.</w:t>
      </w:r>
    </w:p>
    <w:p w:rsidR="00A47134" w:rsidRDefault="00A47134" w:rsidP="00A47134">
      <w:r>
        <w:t xml:space="preserve"> </w:t>
      </w:r>
    </w:p>
    <w:p w:rsidR="00A47134" w:rsidRDefault="00A47134" w:rsidP="00A47134">
      <w:r>
        <w:t xml:space="preserve"> </w:t>
      </w:r>
    </w:p>
    <w:p w:rsidR="00A47134" w:rsidRDefault="00A47134" w:rsidP="00A47134">
      <w:r>
        <w:t>7. A római színben Ádám kijózanodásához az első lökést Péter apostol adja.</w:t>
      </w:r>
    </w:p>
    <w:p w:rsidR="00A47134" w:rsidRDefault="00A47134" w:rsidP="00A47134">
      <w:r>
        <w:t>Érv:</w:t>
      </w:r>
    </w:p>
    <w:p w:rsidR="00A47134" w:rsidRDefault="00A47134" w:rsidP="00A47134">
      <w:r>
        <w:t>1. A történetben a 2. szín után most kezdi el követni az Úr útját ismét. Sok minden történt a színben, pl. halálesetek: gladiátor, Hippia csókja, de ez nem rettenti meg Ádámot, viszont Péter apostol figyelmeztető szavait és Hippia megkeresztelkedését némán nézi végig, és utána letérdel Isten előtt, és imádkozik. Az Édenkert óta nem imádkozott.</w:t>
      </w:r>
    </w:p>
    <w:p w:rsidR="00A47134" w:rsidRDefault="00A47134" w:rsidP="00A47134">
      <w:r>
        <w:t xml:space="preserve">2. Évát is ekkor veszi először komolyan. Bár korábban is kapiskálták, hogy valami nincs rendben, de igazából egyértelműen ekkor mondják ki. „Éva: Ah, </w:t>
      </w:r>
      <w:proofErr w:type="spellStart"/>
      <w:r>
        <w:t>Sergiolus</w:t>
      </w:r>
      <w:proofErr w:type="spellEnd"/>
      <w:r>
        <w:t xml:space="preserve">! </w:t>
      </w:r>
      <w:proofErr w:type="gramStart"/>
      <w:r>
        <w:t>vajh</w:t>
      </w:r>
      <w:proofErr w:type="gramEnd"/>
      <w:r>
        <w:t xml:space="preserve"> mi sok nemes/ Érzést találtál volna e kebelben, Hol csak múlékony kéj után kutattál.- Ádám: És önmagamban is. Mi kár, hogy úgy van!”</w:t>
      </w:r>
    </w:p>
    <w:p w:rsidR="00A47134" w:rsidRDefault="00A47134" w:rsidP="00A47134">
      <w:r>
        <w:t>3. Péter szeretetparancsa lelkesíti föl igazán Ádámot, hiszen ezután jelöli ki a következő célját.</w:t>
      </w:r>
    </w:p>
    <w:p w:rsidR="00A47134" w:rsidRDefault="00A47134" w:rsidP="00A47134">
      <w:r>
        <w:t xml:space="preserve">4. Amikor kintről jajszó hallatszik, temetési menet hangjai, és mindenki elkomorul, Lucifer azt mondja: „Talán </w:t>
      </w:r>
      <w:proofErr w:type="spellStart"/>
      <w:r>
        <w:t>bizon</w:t>
      </w:r>
      <w:proofErr w:type="spellEnd"/>
      <w:r>
        <w:t xml:space="preserve"> valaki fél közöttünk,/ Vagy éppen megtért.” Erre Ádám úgy reagál, hogy feléje „sújtja” a poharát, és ezt mondja: „Vessz, ha ezt hiszed.” Ez közvetlenül az apostol megjelenése előtti pillanat, vagyis ekkor még Ádám kifejezi a bátorságát, magabiztosságát, és tagadja, hogy megtért volna. Változást az apostol megjelenése hoz.</w:t>
      </w:r>
    </w:p>
    <w:p w:rsidR="00A47134" w:rsidRDefault="00A47134" w:rsidP="00A47134">
      <w:r>
        <w:t xml:space="preserve"> </w:t>
      </w:r>
    </w:p>
    <w:p w:rsidR="00A47134" w:rsidRDefault="00A47134" w:rsidP="00A47134">
      <w:r>
        <w:t>Ellenérv:</w:t>
      </w:r>
    </w:p>
    <w:p w:rsidR="00A47134" w:rsidRDefault="00A47134" w:rsidP="00A47134">
      <w:r>
        <w:t xml:space="preserve">1. Éva még Péter előtt figyelmeztette Ádámot, hogy nem </w:t>
      </w:r>
      <w:proofErr w:type="gramStart"/>
      <w:r>
        <w:t>jó</w:t>
      </w:r>
      <w:proofErr w:type="gramEnd"/>
      <w:r>
        <w:t xml:space="preserve"> amit csinál: De nézd el, </w:t>
      </w:r>
      <w:proofErr w:type="spellStart"/>
      <w:r>
        <w:t>Sergiolus</w:t>
      </w:r>
      <w:proofErr w:type="spellEnd"/>
      <w:r>
        <w:t xml:space="preserve">,/A boldogság midőn </w:t>
      </w:r>
      <w:proofErr w:type="spellStart"/>
      <w:r>
        <w:t>elkomolyít</w:t>
      </w:r>
      <w:proofErr w:type="spellEnd"/>
      <w:r>
        <w:t xml:space="preserve">./ Azt tartom, mely kacag, nem is valódi. Legédesebb percünkbe is </w:t>
      </w:r>
      <w:proofErr w:type="spellStart"/>
      <w:r>
        <w:t>vegyűl</w:t>
      </w:r>
      <w:proofErr w:type="spellEnd"/>
      <w:r>
        <w:t xml:space="preserve">/ Egy cseppje a </w:t>
      </w:r>
      <w:proofErr w:type="spellStart"/>
      <w:r>
        <w:t>mondhatlan</w:t>
      </w:r>
      <w:proofErr w:type="spellEnd"/>
      <w:r>
        <w:t xml:space="preserve"> fájdalomnak,/ Talán sejtjük, hogy az ily perc - virág,/ S így hervatag.” Az a tény, hogy suttogva beszélnek is alátámasztja, hogy ők ketten már az apostol megjelenése előtt kívülállók.</w:t>
      </w:r>
    </w:p>
    <w:p w:rsidR="00A47134" w:rsidRDefault="00A47134" w:rsidP="00A47134">
      <w:r>
        <w:t xml:space="preserve">2. Madách eleve úgy alkotta meg Éva karakterét, hogy a paradicsom közelségét szimbolizálja. S miután Éva elmondja neki, hogy ha dalt hall, akkor napsugaras pálmafák múltbeli emléke jut eszébe, </w:t>
      </w:r>
      <w:r>
        <w:lastRenderedPageBreak/>
        <w:t>utána néhány perccel Ádám is visszaidézi a múltbeli emlékeket: „Úgy érzem, mintha álomban feküdném…”</w:t>
      </w:r>
    </w:p>
    <w:p w:rsidR="00A47134" w:rsidRDefault="00A47134" w:rsidP="00A47134">
      <w:r>
        <w:t>3. Ádám a táncosok kimenetele után ezt kérdezi: „Mi jajszó ez, mely úgy velőbe hat?” Valószínűleg az egyiptomi jajszó emlékei jutottak eszébe, s már ez is lökés a kijózanodáshoz, hogy nem jó az a kor, amelyben él.</w:t>
      </w:r>
    </w:p>
    <w:p w:rsidR="00A47134" w:rsidRDefault="00A47134" w:rsidP="00A47134">
      <w:r>
        <w:t xml:space="preserve"> </w:t>
      </w:r>
    </w:p>
    <w:p w:rsidR="00A47134" w:rsidRDefault="00A47134" w:rsidP="00A47134">
      <w:r>
        <w:t>A párizsi az egyetlen történelmi szín, melyből Ádám nem csalódva ébred.</w:t>
      </w:r>
    </w:p>
    <w:p w:rsidR="00A47134" w:rsidRDefault="00A47134" w:rsidP="00A47134">
      <w:r>
        <w:t>Érv:</w:t>
      </w:r>
    </w:p>
    <w:p w:rsidR="00A47134" w:rsidRDefault="00A47134" w:rsidP="00A47134">
      <w:r>
        <w:t>1. Mind a három eszme (szabadság, egyenlőség, testvériség) megjelenik, ez más színekben nem fordul elő, ezért nagy kor a párizsi, így Ádám nagyon lelkes lesz. (Prága II. eleje: „Mi nagyszerű kép tárult fel szememnek!/ Vak, aki Isten szikráját nem érti,/ Ha vérrel és sárral volt is befenve.”)</w:t>
      </w:r>
    </w:p>
    <w:p w:rsidR="00A47134" w:rsidRDefault="00A47134" w:rsidP="00A47134">
      <w:r>
        <w:t xml:space="preserve">2. Ádám eleve azt </w:t>
      </w:r>
      <w:proofErr w:type="gramStart"/>
      <w:r>
        <w:t>keresi</w:t>
      </w:r>
      <w:proofErr w:type="gramEnd"/>
      <w:r>
        <w:t xml:space="preserve"> hogy a nép egységként működjön, és ez kizárólag ebben a színben valósul meg.</w:t>
      </w:r>
    </w:p>
    <w:p w:rsidR="00A47134" w:rsidRDefault="00A47134" w:rsidP="00A47134">
      <w:r>
        <w:t>3. Itt nem menekül semmilyen eszménybe, levonja a tanulságot.</w:t>
      </w:r>
    </w:p>
    <w:p w:rsidR="00A47134" w:rsidRDefault="00A47134" w:rsidP="00A47134">
      <w:r>
        <w:t>Ellenérv:</w:t>
      </w:r>
    </w:p>
    <w:p w:rsidR="00A47134" w:rsidRDefault="00A47134" w:rsidP="00A47134">
      <w:r>
        <w:t xml:space="preserve">1. Az egyiptomi szín után is lelkesedve távozik: „Fülembe cseng még: </w:t>
      </w:r>
      <w:proofErr w:type="spellStart"/>
      <w:r>
        <w:t>milljók</w:t>
      </w:r>
      <w:proofErr w:type="spellEnd"/>
      <w:r>
        <w:t xml:space="preserve"> egy miatt./ E millióknak kell érvényt szereznem./ Szabad államban - másutt nem lehet./ </w:t>
      </w:r>
      <w:proofErr w:type="spellStart"/>
      <w:r>
        <w:t>Enyésszen</w:t>
      </w:r>
      <w:proofErr w:type="spellEnd"/>
      <w:r>
        <w:t xml:space="preserve"> az egyén, ha él a köz,/ Mely egyesekből nagy </w:t>
      </w:r>
      <w:proofErr w:type="spellStart"/>
      <w:r>
        <w:t>egészt</w:t>
      </w:r>
      <w:proofErr w:type="spellEnd"/>
      <w:r>
        <w:t xml:space="preserve"> csinál.”</w:t>
      </w:r>
    </w:p>
    <w:p w:rsidR="00A47134" w:rsidRDefault="00A47134" w:rsidP="00A47134">
      <w:r>
        <w:t>2. A hatodik (római) színből is lelkesedve távozik: „Fel hát csatázni, fel hát lelkesülni!”</w:t>
      </w:r>
    </w:p>
    <w:p w:rsidR="00A47134" w:rsidRDefault="00A47134" w:rsidP="00A47134">
      <w:r>
        <w:t>3. A darab egyik fontos szála Ádám és Éva egymásra találása, de ebben a jelenetben nem találnak egymásra, így Ádám nem lehet teljesen elégedett és lelkes.</w:t>
      </w:r>
    </w:p>
    <w:p w:rsidR="00A47134" w:rsidRDefault="00A47134" w:rsidP="00A47134">
      <w:r>
        <w:t xml:space="preserve"> </w:t>
      </w:r>
    </w:p>
    <w:p w:rsidR="00A47134" w:rsidRDefault="00A47134" w:rsidP="00A47134">
      <w:r>
        <w:t xml:space="preserve"> </w:t>
      </w:r>
    </w:p>
    <w:p w:rsidR="00A47134" w:rsidRDefault="00A47134" w:rsidP="00A47134">
      <w:r>
        <w:t xml:space="preserve"> </w:t>
      </w:r>
    </w:p>
    <w:p w:rsidR="00A47134" w:rsidRDefault="00A47134" w:rsidP="00A47134">
      <w:r>
        <w:t>A konstantinápolyi szín végén Ádám kiábrándul mindenféle küldetésből.</w:t>
      </w:r>
    </w:p>
    <w:p w:rsidR="00A47134" w:rsidRDefault="00A47134" w:rsidP="00A47134">
      <w:r>
        <w:t xml:space="preserve"> </w:t>
      </w:r>
    </w:p>
    <w:p w:rsidR="00A47134" w:rsidRDefault="00A47134" w:rsidP="00A47134">
      <w:r>
        <w:t>Érv:</w:t>
      </w:r>
    </w:p>
    <w:p w:rsidR="00A47134" w:rsidRDefault="00A47134" w:rsidP="00A47134">
      <w:r>
        <w:t xml:space="preserve">1. A testvériség eszme nem tudott a maga tisztaságában megvalósulni. Ezt Ádám így </w:t>
      </w:r>
      <w:proofErr w:type="spellStart"/>
      <w:r>
        <w:t>összegzi</w:t>
      </w:r>
      <w:proofErr w:type="spellEnd"/>
      <w:r>
        <w:t>: „Csatára szálltam szent eszmék után,</w:t>
      </w:r>
    </w:p>
    <w:p w:rsidR="00A47134" w:rsidRDefault="00A47134" w:rsidP="00A47134">
      <w:r>
        <w:t>S találtam átkot hitvány felfogásban,</w:t>
      </w:r>
    </w:p>
    <w:p w:rsidR="00A47134" w:rsidRDefault="00A47134" w:rsidP="00A47134">
      <w:r>
        <w:t xml:space="preserve">Isten dicsére embert </w:t>
      </w:r>
      <w:proofErr w:type="spellStart"/>
      <w:r>
        <w:t>áldozának</w:t>
      </w:r>
      <w:proofErr w:type="spellEnd"/>
      <w:r>
        <w:t>,</w:t>
      </w:r>
    </w:p>
    <w:p w:rsidR="00A47134" w:rsidRDefault="00A47134" w:rsidP="00A47134">
      <w:r>
        <w:t xml:space="preserve">S az ember korcs volt, eszmémet </w:t>
      </w:r>
      <w:proofErr w:type="spellStart"/>
      <w:r>
        <w:t>betöltni</w:t>
      </w:r>
      <w:proofErr w:type="spellEnd"/>
      <w:r>
        <w:t>.”</w:t>
      </w:r>
    </w:p>
    <w:p w:rsidR="00A47134" w:rsidRDefault="00A47134" w:rsidP="00A47134">
      <w:r>
        <w:t xml:space="preserve">2. Éva és Ádám nem lehetnek egymáséi ebben a színben, ez hozzájárul Ádám teljes kiábrándulásához. „Lovagerényt </w:t>
      </w:r>
      <w:proofErr w:type="spellStart"/>
      <w:r>
        <w:t>állíték</w:t>
      </w:r>
      <w:proofErr w:type="spellEnd"/>
      <w:r>
        <w:t>, s ez döfött/ Szívembe tőrt.” S ezután mondja: „El innét, új világba…”</w:t>
      </w:r>
    </w:p>
    <w:p w:rsidR="00A47134" w:rsidRDefault="00A47134" w:rsidP="00A47134">
      <w:r>
        <w:lastRenderedPageBreak/>
        <w:t xml:space="preserve">3. A szín legutolsó soraiban ezt mondja Ádám: Ne lelkesítsen többé semmi is,/Mozogjon a világ, amint akar,/ Kerekeit többé nem </w:t>
      </w:r>
      <w:proofErr w:type="spellStart"/>
      <w:r>
        <w:t>ígazítom</w:t>
      </w:r>
      <w:proofErr w:type="spellEnd"/>
      <w:r>
        <w:t xml:space="preserve">,/ </w:t>
      </w:r>
      <w:proofErr w:type="spellStart"/>
      <w:r>
        <w:t>Egykedvüen</w:t>
      </w:r>
      <w:proofErr w:type="spellEnd"/>
      <w:r>
        <w:t xml:space="preserve"> </w:t>
      </w:r>
      <w:proofErr w:type="spellStart"/>
      <w:r>
        <w:t>nézvén</w:t>
      </w:r>
      <w:proofErr w:type="spellEnd"/>
      <w:r>
        <w:t xml:space="preserve"> botlásait./ Kifáradtam - pihenni akarok.”  Vagyis teljesen kiég, a passzivitásba menekül.</w:t>
      </w:r>
    </w:p>
    <w:p w:rsidR="00A47134" w:rsidRDefault="00A47134" w:rsidP="00A47134">
      <w:r>
        <w:t xml:space="preserve"> </w:t>
      </w:r>
    </w:p>
    <w:p w:rsidR="00A47134" w:rsidRDefault="00A47134" w:rsidP="00A47134">
      <w:r>
        <w:t>Ellenérv:</w:t>
      </w:r>
    </w:p>
    <w:p w:rsidR="00A47134" w:rsidRDefault="00A47134" w:rsidP="00A47134">
      <w:r>
        <w:t>1. Viszont mégsem lesz passzív teljesen, hiszen elővesz egy újabb eszményt, a tudományt. És a következő színben ismét nagy ember Ádám: Kepler.</w:t>
      </w:r>
    </w:p>
    <w:p w:rsidR="00A47134" w:rsidRDefault="00A47134" w:rsidP="00A47134">
      <w:r>
        <w:t>2. Már a szín elején csalódik, amikor kiforgatják a Biblia szavait, és ölésre buzdítják az embereket.</w:t>
      </w:r>
    </w:p>
    <w:p w:rsidR="00F114EE" w:rsidRDefault="00A47134" w:rsidP="00A47134">
      <w:r>
        <w:t xml:space="preserve">3. Ádám ezt is mondja, miközben összegez a konstantinápolyi színben: Eléggé megmutattam, hogy mit érek,/ Ki vívni tudtam és </w:t>
      </w:r>
      <w:proofErr w:type="spellStart"/>
      <w:r>
        <w:t>lemondni</w:t>
      </w:r>
      <w:proofErr w:type="spellEnd"/>
      <w:r>
        <w:t xml:space="preserve"> tudtam,/ Szégyen </w:t>
      </w:r>
      <w:proofErr w:type="spellStart"/>
      <w:r>
        <w:t>ne'kűl</w:t>
      </w:r>
      <w:proofErr w:type="spellEnd"/>
      <w:r>
        <w:t xml:space="preserve"> elhagyhatom helyem.” Vagyis igaz, hogy a lovageszményben csalódik, viszont büszke magára, mert tudott vívni, képes volt lemondani. A férfias, tisztességes viselkedés önmagában küldetés. Ez teszi őt emberré</w:t>
      </w:r>
      <w:bookmarkStart w:id="0" w:name="_GoBack"/>
      <w:bookmarkEnd w:id="0"/>
    </w:p>
    <w:sectPr w:rsidR="00F11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34"/>
    <w:rsid w:val="00A47134"/>
    <w:rsid w:val="00F114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F57F1-18C9-41D5-9601-2D1377A2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970</Words>
  <Characters>6695</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2023-04-23T19:51:00Z</dcterms:created>
  <dcterms:modified xsi:type="dcterms:W3CDTF">2023-04-23T20:15:00Z</dcterms:modified>
</cp:coreProperties>
</file>